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0"/>
        <w:gridCol w:w="4306"/>
      </w:tblGrid>
      <w:tr w:rsidR="00C556E0" w14:paraId="292E5152" w14:textId="77777777">
        <w:tc>
          <w:tcPr>
            <w:tcW w:w="6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F7F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44C0438F" w14:textId="77777777" w:rsidR="00993532" w:rsidRDefault="00993532" w:rsidP="00993532">
            <w:r>
              <w:rPr>
                <w:rFonts w:ascii="Aptos Display" w:hAnsi="Aptos Display"/>
                <w:b/>
                <w:noProof/>
                <w:spacing w:val="-34"/>
                <w:sz w:val="80"/>
                <w:szCs w:val="80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772CD633" wp14:editId="0E2247AF">
                      <wp:simplePos x="0" y="0"/>
                      <wp:positionH relativeFrom="column">
                        <wp:posOffset>582168</wp:posOffset>
                      </wp:positionH>
                      <wp:positionV relativeFrom="paragraph">
                        <wp:posOffset>-77343</wp:posOffset>
                      </wp:positionV>
                      <wp:extent cx="252095" cy="252095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17B9CC9" w14:textId="77777777" w:rsidR="00993532" w:rsidRPr="00F3345A" w:rsidRDefault="00993532" w:rsidP="00993532">
                                  <w:pP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>®</w:t>
                                  </w:r>
                                  <w: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ab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2CD63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45.85pt;margin-top:-6.1pt;width:19.85pt;height:19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+pAP8gEAAMwDAAAOAAAAZHJzL2Uyb0RvYy54bWysU8GO0zAQvSPxD5bvNGnUwjaqu1p2WYS0 LEgLH+A4TmNhe4ztNilfz9jJdiu4IXKwZjL287w3z9vr0WhylD4osIwuFyUl0gpold0z+v3b/Zsr SkLktuUarGT0JAO93r1+tR1cLSvoQbfSEwSxoR4co32Mri6KIHppeFiAkxaLHXjDI6Z+X7SeD4hu dFGV5dtiAN86D0KGgH/vpiLdZfyukyJ+6bogI9GMYm8xrz6vTVqL3ZbXe89dr8TcBv+HLgxXFi89 Q93xyMnBq7+gjBIeAnRxIcAU0HVKyMwB2SzLP9g89dzJzAXFCe4sU/h/sOLx+OS+ehLH9zDiADOJ 4B5A/AjEwm3P7V7eeA9DL3mLFy+TZMXgQj0fTVKHOiSQZvgMLQ6ZHyJkoLHzJqmCPAmi4wBOZ9Hl GInAn9W6KjdrSgSW5jjdwOvnw86H+FGCISlg1ONMMzg/PoQ4bX3eku6ycK+0znPVlgyMbtbVOh+4 qBgV0XZaGUavyvRNRkgcP9g2H45c6SnGXrSdSSeeE+M4NiNuTOQbaE9I38NkL3wOGPTgf1EyoLUY DT8P3EtK9CeLEm6Wq1XyYk5W63cVJv6y0lxWuBUIxWikZApvY/bvxPUGpe5UluGlk7lXtEwWcrZ3 8uRlnne9PMLdbwAAAP//AwBQSwMEFAAGAAgAAAAhAM5SrxLeAAAACQEAAA8AAABkcnMvZG93bnJl di54bWxMj0FPwkAQhe8m/ofNmHiD3VYQqZ0So/GqAYXE29Id2sbubNNdaP33LCc8Tt6X977JV6Nt xYl63zhGSKYKBHHpTMMVwvfX++QJhA+ajW4dE8IfeVgVtze5zowbeE2nTahELGGfaYQ6hC6T0pc1 We2nriOO2cH1Vod49pU0vR5iuW1lqtSjtLrhuFDrjl5rKn83R4uw/Tj87Gbqs3qz825wo5JslxLx /m58eQYRaAxXGC76UR2K6LR3RzZetAjLZBFJhEmSpiAuwEMyA7FHSBdzkEUu/39QnAEAAP//AwBQ SwECLQAUAAYACAAAACEAtoM4kv4AAADhAQAAEwAAAAAAAAAAAAAAAAAAAAAAW0NvbnRlbnRfVHlw ZXNdLnhtbFBLAQItABQABgAIAAAAIQA4/SH/1gAAAJQBAAALAAAAAAAAAAAAAAAAAC8BAABfcmVs cy8ucmVsc1BLAQItABQABgAIAAAAIQBO+pAP8gEAAMwDAAAOAAAAAAAAAAAAAAAAAC4CAABkcnMv ZTJvRG9jLnhtbFBLAQItABQABgAIAAAAIQDOUq8S3gAAAAkBAAAPAAAAAAAAAAAAAAAAAEwEAABk cnMvZG93bnJldi54bWxQSwUGAAAAAAQABADzAAAAVwUAAAAA " filled="f" stroked="f">
                      <v:textbox>
                        <w:txbxContent>
                          <w:p w14:paraId="217B9CC9" w14:textId="77777777" w:rsidR="00993532" w:rsidRPr="00F3345A" w:rsidRDefault="00993532" w:rsidP="00993532">
                            <w:pP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  <w:t>®</w:t>
                              <w:tab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color w:val="FFFFFF"/>
                <w:sz w:val="36"/>
                <w:szCs w:val="36"/>
              </w:rPr>
              <w:t xml:space="preserve">VOGO </w:t>
            </w:r>
            <w:r>
              <w:rPr>
                <w:rFonts w:ascii="Arial" w:eastAsia="Arial" w:hAnsi="Arial" w:cs="Arial"/>
                <w:b/>
                <w:bCs/>
                <w:color w:val="7EC8F5"/>
                <w:sz w:val="36"/>
                <w:szCs w:val="36"/>
              </w:rPr>
              <w:t>eBS</w:t>
            </w:r>
          </w:p>
          <w:p w14:paraId="2915E7F9" w14:textId="1EECA2C3" w:rsidR="00C556E0" w:rsidRDefault="00993532" w:rsidP="00993532">
            <w:r>
              <w:rPr>
                <w:rFonts w:ascii="Arial" w:eastAsia="Arial" w:hAnsi="Arial" w:cs="Arial"/>
                <w:color w:val="BFD4FF"/>
                <w:sz w:val="18"/>
                <w:szCs w:val="18"/>
              </w:rPr>
              <w:t>Enterprise Business Suite</w:t>
            </w:r>
          </w:p>
        </w:tc>
        <w:tc>
          <w:tcPr>
            <w:tcW w:w="43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70C0"/>
            <w:tcMar>
              <w:top w:w="200" w:type="dxa"/>
              <w:left w:w="240" w:type="dxa"/>
              <w:bottom w:w="200" w:type="dxa"/>
              <w:right w:w="240" w:type="dxa"/>
            </w:tcMar>
            <w:vAlign w:val="center"/>
          </w:tcPr>
          <w:p w14:paraId="48710244" w14:textId="7BB4C411" w:rsidR="00C556E0" w:rsidRDefault="000827F5">
            <w:pPr>
              <w:jc w:val="right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DATA SHEET</w:t>
            </w:r>
          </w:p>
          <w:p w14:paraId="3270B722" w14:textId="77777777" w:rsidR="00C556E0" w:rsidRDefault="00000000">
            <w:pPr>
              <w:jc w:val="right"/>
            </w:pPr>
            <w:r>
              <w:rPr>
                <w:rFonts w:ascii="Arial" w:eastAsia="Arial" w:hAnsi="Arial" w:cs="Arial"/>
                <w:color w:val="CCE5FF"/>
                <w:sz w:val="16"/>
                <w:szCs w:val="16"/>
              </w:rPr>
              <w:t>Module: GIS — Geographic Information System</w:t>
            </w:r>
          </w:p>
        </w:tc>
      </w:tr>
    </w:tbl>
    <w:p w14:paraId="70F27294" w14:textId="77777777" w:rsidR="00C556E0" w:rsidRDefault="00C556E0">
      <w:pPr>
        <w:spacing w:after="100"/>
      </w:pPr>
    </w:p>
    <w:p w14:paraId="20229606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1. General Overview</w:t>
      </w:r>
    </w:p>
    <w:p w14:paraId="69E21A33" w14:textId="7E206AE6" w:rsidR="00C556E0" w:rsidRDefault="00000000">
      <w:pPr>
        <w:spacing w:after="8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The VOGO eBS GIS module is a complete solution for managing, analyzing and visualizing spatial data, natively integrated into the VOGO eBS platform. Based on an open-standard technology stack — GeoServer, OpenLayers and PostGIS — the module provides organizations with enterprise cartography and geospatial analysis capabilities, available both cloud and on-premise.</w:t>
      </w:r>
    </w:p>
    <w:p w14:paraId="565FD1ED" w14:textId="1CB9E51F" w:rsidR="005D122B" w:rsidRPr="005D122B" w:rsidRDefault="008F6367" w:rsidP="005D122B">
      <w:pPr>
        <w:shd w:val="clear" w:color="auto" w:fill="1B3F7F"/>
        <w:spacing w:before="320" w:after="120"/>
        <w:rPr>
          <w:rFonts w:ascii="Arial" w:eastAsia="Arial" w:hAnsi="Arial" w:cs="Arial"/>
          <w:b/>
          <w:bCs/>
          <w:color w:val="FFFFFF"/>
          <w:sz w:val="24"/>
          <w:szCs w:val="24"/>
        </w:rPr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  Industries &amp; Common Applications</w:t>
      </w:r>
    </w:p>
    <w:p w14:paraId="35055979" w14:textId="7981932C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The GIS module is most frequently requested in organizations that manage extensive physical infrastructures or processes with an essential geographic component:</w:t>
      </w:r>
    </w:p>
    <w:p w14:paraId="09BBD21B" w14:textId="238331DC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Utilities</w:t>
      </w:r>
      <w:r>
        <w:rPr>
          <w:rFonts w:ascii="Arial" w:eastAsia="Arial" w:hAnsi="Arial" w:cs="Arial"/>
          <w:color w:val="444444"/>
        </w:rPr>
        <w:t xml:space="preserve"> (water, gas, electricity, district heating) — visualization and management of distribution networks, intervention planning, field index readings, faults and repairs</w:t>
      </w:r>
    </w:p>
    <w:p w14:paraId="0577F9A1" w14:textId="678D4860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Public Administration &amp; Institutions</w:t>
      </w:r>
      <w:r>
        <w:rPr>
          <w:rFonts w:ascii="Arial" w:eastAsia="Arial" w:hAnsi="Arial" w:cs="Arial"/>
          <w:color w:val="444444"/>
        </w:rPr>
        <w:t xml:space="preserve"> — urban planning, cadastre, building permits, territory monitoring, zoning plans</w:t>
      </w:r>
    </w:p>
    <w:p w14:paraId="66B04238" w14:textId="7457DC5F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Public Health &amp; Veterinary</w:t>
      </w:r>
      <w:r>
        <w:rPr>
          <w:rFonts w:ascii="Arial" w:eastAsia="Arial" w:hAnsi="Arial" w:cs="Arial"/>
          <w:color w:val="444444"/>
        </w:rPr>
        <w:t xml:space="preserve"> — disease outbreak mapping, monitoring of authorized units, geographic traceability of inspections</w:t>
      </w:r>
    </w:p>
    <w:p w14:paraId="12E9490B" w14:textId="52CE79CF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Transport &amp; Logistics</w:t>
      </w:r>
      <w:r>
        <w:rPr>
          <w:rFonts w:ascii="Arial" w:eastAsia="Arial" w:hAnsi="Arial" w:cs="Arial"/>
          <w:color w:val="444444"/>
        </w:rPr>
        <w:t xml:space="preserve"> — route optimization, fleet management, real-time delivery monitoring, warehouse planning</w:t>
      </w:r>
    </w:p>
    <w:p w14:paraId="1AA3F7A6" w14:textId="5E7FC5FC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Agriculture &amp; Environment</w:t>
      </w:r>
      <w:r>
        <w:rPr>
          <w:rFonts w:ascii="Arial" w:eastAsia="Arial" w:hAnsi="Arial" w:cs="Arial"/>
          <w:color w:val="444444"/>
        </w:rPr>
        <w:t xml:space="preserve"> — agricultural plot monitoring, ecological zoning, protected area management, pollution monitoring</w:t>
      </w:r>
    </w:p>
    <w:p w14:paraId="1F606E2D" w14:textId="2F9AA80B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Telecommunications</w:t>
      </w:r>
      <w:r>
        <w:rPr>
          <w:rFonts w:ascii="Arial" w:eastAsia="Arial" w:hAnsi="Arial" w:cs="Arial"/>
          <w:color w:val="444444"/>
        </w:rPr>
        <w:t xml:space="preserve"> — network planning, coverage maps, passive infrastructure management</w:t>
      </w:r>
    </w:p>
    <w:p w14:paraId="516F8A24" w14:textId="6F27B7C6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Emergency &amp; Public Order</w:t>
      </w:r>
      <w:r>
        <w:rPr>
          <w:rFonts w:ascii="Arial" w:eastAsia="Arial" w:hAnsi="Arial" w:cs="Arial"/>
          <w:color w:val="444444"/>
        </w:rPr>
        <w:t xml:space="preserve"> — intervention coordination, risk mapping, evacuation plans</w:t>
      </w:r>
    </w:p>
    <w:p w14:paraId="3F136018" w14:textId="2BB67703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Retail &amp; Marketing</w:t>
      </w:r>
      <w:r>
        <w:rPr>
          <w:rFonts w:ascii="Arial" w:eastAsia="Arial" w:hAnsi="Arial" w:cs="Arial"/>
          <w:color w:val="444444"/>
        </w:rPr>
        <w:t xml:space="preserve"> — catchment area analysis, new location selection, customer base mapping</w:t>
      </w:r>
    </w:p>
    <w:p w14:paraId="5490F233" w14:textId="54374AA7" w:rsid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Real Estate &amp; Construction</w:t>
      </w:r>
      <w:r>
        <w:rPr>
          <w:rFonts w:ascii="Arial" w:eastAsia="Arial" w:hAnsi="Arial" w:cs="Arial"/>
          <w:color w:val="444444"/>
        </w:rPr>
        <w:t xml:space="preserve"> — site due diligence, geographic feasibility studies, project visualization</w:t>
      </w:r>
    </w:p>
    <w:p w14:paraId="1A7DF939" w14:textId="11BABEF9" w:rsidR="005D122B" w:rsidRDefault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color w:val="444444"/>
        </w:rPr>
        <w:t>Ask for more if the industry you are looking for with GIS applications is not found in the list above</w:t>
      </w:r>
    </w:p>
    <w:p w14:paraId="2214154F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2. Technical Architecture &amp; Technology Stack</w:t>
      </w:r>
    </w:p>
    <w:p w14:paraId="7782380F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Main Components</w:t>
      </w:r>
    </w:p>
    <w:p w14:paraId="59AD98C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GeoServer — open-source GIS server for publishing, managing and serving geospatial data; support for WMS, WFS, WCS, WMTS; on-premise and cloud deployment</w:t>
      </w:r>
    </w:p>
    <w:p w14:paraId="73CAD18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OpenLayers — JavaScript library for interactive map visualization in the browser; support for vector layers, raster, tiles and external services</w:t>
      </w:r>
    </w:p>
    <w:p w14:paraId="46D5DE19" w14:textId="77777777" w:rsidR="00C556E0" w:rsidRDefault="00000000">
      <w:pPr>
        <w:spacing w:after="60"/>
        <w:rPr>
          <w:rFonts w:ascii="Arial" w:eastAsia="Arial" w:hAnsi="Arial" w:cs="Arial"/>
          <w:color w:val="444444"/>
        </w:rPr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PostGIS — PostgreSQL extension for efficient storage and querying of spatial data; support for complex geometries, spatial indexing, SQL geospatial analyses</w:t>
      </w:r>
    </w:p>
    <w:p w14:paraId="24F87A74" w14:textId="5EF23CBF" w:rsidR="007C7E5F" w:rsidRDefault="007C7E5F">
      <w:pPr>
        <w:spacing w:after="60"/>
        <w:rPr>
          <w:rFonts w:ascii="Arial" w:eastAsia="Arial" w:hAnsi="Arial" w:cs="Arial"/>
          <w:color w:val="444444"/>
        </w:rPr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VOGO eBS GIS Integrator – web based and mobile application developed by VOGO Technology based on above technology stack</w:t>
      </w:r>
    </w:p>
    <w:p w14:paraId="2CAC293B" w14:textId="77777777" w:rsidR="000267C0" w:rsidRDefault="000267C0">
      <w:pPr>
        <w:spacing w:after="60"/>
      </w:pPr>
    </w:p>
    <w:tbl>
      <w:tblPr>
        <w:tblpPr w:leftFromText="180" w:rightFromText="180" w:vertAnchor="text" w:horzAnchor="margin" w:tblpY="53"/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7306"/>
      </w:tblGrid>
      <w:tr w:rsidR="001B6CE3" w:rsidRPr="000267C0" w14:paraId="65051D4E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E05AE1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GeoServer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0B1A85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On-premise &amp; Cloud — WMS/WFS/WCS service publishing, workspace and layer management</w:t>
            </w:r>
          </w:p>
        </w:tc>
      </w:tr>
      <w:tr w:rsidR="001B6CE3" w:rsidRPr="000267C0" w14:paraId="3DEA0051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4233FF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OpenLayers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D17E60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Interactive web viewer — zoom, pan, layers, drawing, attribute editing directly on the map</w:t>
            </w:r>
          </w:p>
        </w:tc>
      </w:tr>
      <w:tr w:rsidR="001B6CE3" w:rsidRPr="000267C0" w14:paraId="45293AB0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1AFC4A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PostGIS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4D8D0F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Spatial storage — geometries, R-Tree indexing, SQL geospatial analyses, time-series data</w:t>
            </w:r>
          </w:p>
        </w:tc>
      </w:tr>
      <w:tr w:rsidR="001B6CE3" w:rsidRPr="000267C0" w14:paraId="345CF72D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BD3B4B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Deployment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987F6B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On-premise (own server) or Cloud (AWS, Azure, GCP) — flexible architecture</w:t>
            </w:r>
          </w:p>
        </w:tc>
      </w:tr>
      <w:tr w:rsidR="001B6CE3" w:rsidRPr="000267C0" w14:paraId="45A1C0E5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8341E0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Supported Formats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8327FB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SHP, KML, GeoJSON, CSV with coordinates, GPX, GeoTIFF, DWG, DXF, external WMS/WFS</w:t>
            </w:r>
          </w:p>
        </w:tc>
      </w:tr>
    </w:tbl>
    <w:p w14:paraId="3766C75F" w14:textId="77777777" w:rsidR="001B6CE3" w:rsidRDefault="001B6CE3">
      <w:pPr>
        <w:spacing w:after="60"/>
      </w:pPr>
    </w:p>
    <w:p w14:paraId="535105AD" w14:textId="77777777" w:rsidR="001B6CE3" w:rsidRDefault="001B6CE3">
      <w:pPr>
        <w:spacing w:after="60"/>
      </w:pPr>
    </w:p>
    <w:p w14:paraId="6A2BAEC6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3. Visualization &amp; GIS Viewer Interface</w:t>
      </w:r>
    </w:p>
    <w:p w14:paraId="28DCCC2E" w14:textId="77777777" w:rsidR="00C556E0" w:rsidRPr="00B2449A" w:rsidRDefault="00000000">
      <w:pPr>
        <w:spacing w:after="80"/>
        <w:rPr>
          <w:sz w:val="18"/>
          <w:szCs w:val="18"/>
        </w:rPr>
      </w:pPr>
      <w:r>
        <w:rPr>
          <w:rFonts w:ascii="Arial" w:eastAsia="Arial" w:hAnsi="Arial" w:cs="Arial"/>
          <w:color w:val="444444"/>
          <w:sz w:val="18"/>
          <w:szCs w:val="18"/>
        </w:rPr>
        <w:t>The platform provides a complete GIS Viewer, accessible from the web interface, with full functionality for interacting with geospatial data.</w:t>
      </w:r>
    </w:p>
    <w:p w14:paraId="3991C9EB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Enables visualization and interaction with vector and raster maps with full zoom, pan and navigation functionality</w:t>
      </w:r>
    </w:p>
    <w:p w14:paraId="28FC019B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Displays network element attributes directly on the map upon selection, without additional navigation</w:t>
      </w:r>
    </w:p>
    <w:p w14:paraId="66D66ADA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Allows adding, hiding, reordering and deleting geographic data layers</w:t>
      </w:r>
    </w:p>
    <w:p w14:paraId="4ACE1B57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Organizes layers hierarchically (tree structure), with full visibility and transparency control</w:t>
      </w:r>
    </w:p>
    <w:p w14:paraId="5FFBB2E4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Provides direct drawing tools on the map: points, lines, polygons for marking areas of interest</w:t>
      </w:r>
    </w:p>
    <w:p w14:paraId="560AD04F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Includes an accessible control panel for managing all functions: layers, visualization, analysis</w:t>
      </w:r>
    </w:p>
    <w:p w14:paraId="5940A90B" w14:textId="6B240664" w:rsidR="00C556E0" w:rsidRDefault="000267C0">
      <w:pPr>
        <w:spacing w:before="120" w:after="60"/>
        <w:jc w:val="center"/>
      </w:pPr>
      <w:r>
        <w:rPr>
          <w:noProof/>
        </w:rPr>
        <w:drawing>
          <wp:inline distT="0" distB="0" distL="0" distR="0" wp14:anchorId="60160D02" wp14:editId="26BBFCCC">
            <wp:extent cx="4410710" cy="1986660"/>
            <wp:effectExtent l="19050" t="19050" r="8890" b="13970"/>
            <wp:docPr id="11272944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29440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20803" cy="1991206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0A1E822" w14:textId="62FD4312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GIS Viewer VOGO eBS: map view, active layers and selected element attributes</w:t>
      </w:r>
    </w:p>
    <w:p w14:paraId="7E5331B8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4. Layer Management &amp; GeoServer Configuration</w:t>
      </w:r>
    </w:p>
    <w:p w14:paraId="58A76A16" w14:textId="77777777" w:rsidR="00C556E0" w:rsidRDefault="00000000">
      <w:pPr>
        <w:spacing w:after="80"/>
      </w:pPr>
      <w:r>
        <w:rPr>
          <w:rFonts w:ascii="Arial" w:eastAsia="Arial" w:hAnsi="Arial" w:cs="Arial"/>
          <w:color w:val="444444"/>
        </w:rPr>
        <w:t>The platform provides a complete administrative interface for defining and managing GIS layers, natively connected to GeoServer.</w:t>
      </w:r>
    </w:p>
    <w:p w14:paraId="299DACC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creation of layers with unique code, display name and description, organized hierarchically (parent-child structure) with configurable sort order</w:t>
      </w:r>
    </w:p>
    <w:p w14:paraId="20FA1F84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Defines the layer type and how data is obtained from GeoServer, controlling what actions the user can perform</w:t>
      </w:r>
    </w:p>
    <w:p w14:paraId="3697E0E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modification of network element attributes directly from the viewer, with automatic propagation to GeoServer</w:t>
      </w:r>
    </w:p>
    <w:p w14:paraId="7B9B9824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Ensures real-time synchronization of changes between the web interface and the GIS server</w:t>
      </w:r>
    </w:p>
    <w:p w14:paraId="1B288CF3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Supports overlay with external geospatial data: cadastral data, street nomenclature, topographic maps</w:t>
      </w:r>
    </w:p>
    <w:p w14:paraId="7DB40118" w14:textId="77777777" w:rsidR="00C556E0" w:rsidRDefault="00C556E0">
      <w:pPr>
        <w:spacing w:after="100"/>
      </w:pPr>
    </w:p>
    <w:p w14:paraId="7D9AE61C" w14:textId="77777777" w:rsidR="00C556E0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55CDFDC4" wp14:editId="46096FB4">
            <wp:extent cx="5048250" cy="2257425"/>
            <wp:effectExtent l="19050" t="19050" r="19050" b="28575"/>
            <wp:docPr id="924634523" name="gis-screenshot" descr="Screenshot VOGO eBS GIS" title="Screenshot G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25742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A7AABB2" w14:textId="0E94CE27" w:rsidR="00C556E0" w:rsidRDefault="00000000">
      <w:pPr>
        <w:spacing w:before="60" w:after="200"/>
        <w:jc w:val="center"/>
        <w:rPr>
          <w:rFonts w:ascii="Arial" w:eastAsia="Arial" w:hAnsi="Arial" w:cs="Arial"/>
          <w:i/>
          <w:iCs/>
          <w:color w:val="0070C0"/>
          <w:sz w:val="18"/>
          <w:szCs w:val="18"/>
        </w:rPr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GIS layer definition and editing interface with native GeoServer integration</w:t>
      </w:r>
    </w:p>
    <w:p w14:paraId="7E4ADD23" w14:textId="77777777" w:rsidR="00610F0F" w:rsidRDefault="00610F0F">
      <w:pPr>
        <w:spacing w:before="60" w:after="200"/>
        <w:jc w:val="center"/>
      </w:pPr>
    </w:p>
    <w:p w14:paraId="0F199852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lastRenderedPageBreak/>
        <w:t xml:space="preserve">  5. Integration with VOGO Portal &amp; Forms</w:t>
      </w:r>
    </w:p>
    <w:p w14:paraId="63F52E4B" w14:textId="77777777" w:rsidR="00C556E0" w:rsidRDefault="00000000">
      <w:pPr>
        <w:spacing w:after="80"/>
      </w:pPr>
      <w:r>
        <w:rPr>
          <w:rFonts w:ascii="Arial" w:eastAsia="Arial" w:hAnsi="Arial" w:cs="Arial"/>
          <w:color w:val="444444"/>
        </w:rPr>
        <w:t>The GIS module is natively integrated with VOGO Portal and VOGO Forms, enabling the use of interactive maps directly in digital forms and public services.</w:t>
      </w:r>
    </w:p>
    <w:p w14:paraId="4FFDEF6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Provides a dedicated 'Map' field type in the form builder, integrable in any digital form without code</w:t>
      </w:r>
    </w:p>
    <w:p w14:paraId="5BD61B6E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citizens to locate addresses on the map directly from the request form, with 'Locate my current position' functionality</w:t>
      </w:r>
    </w:p>
    <w:p w14:paraId="3FE74312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Supports address fields with automatic geocoding (text address → geographic coordinates transformation)</w:t>
      </w:r>
    </w:p>
    <w:p w14:paraId="2604E9E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Integrates the map into public service workflows: authorizations, approvals, requests — with geographic positioning of the request</w:t>
      </w:r>
    </w:p>
    <w:p w14:paraId="258DE6A9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generation of approvals with placement of the graphic symbol at the exact location on the map and attachment of the complete electronic file</w:t>
      </w:r>
    </w:p>
    <w:p w14:paraId="4FD6AD85" w14:textId="77777777" w:rsidR="00C556E0" w:rsidRDefault="00C556E0">
      <w:pPr>
        <w:spacing w:after="100"/>
      </w:pPr>
    </w:p>
    <w:p w14:paraId="79CBB622" w14:textId="77777777" w:rsidR="00C556E0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721260AB" wp14:editId="32CCFC78">
            <wp:extent cx="4110404" cy="2590330"/>
            <wp:effectExtent l="19050" t="19050" r="23495" b="19685"/>
            <wp:docPr id="103859689" name="gis-screenshot" descr="Screenshot VOGO eBS GIS" title="Screenshot G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7388" cy="2594731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71728FF" w14:textId="143546E4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GIS integration in Public Portal: authorization form with interactive map field</w:t>
      </w:r>
    </w:p>
    <w:p w14:paraId="6E8C6ED0" w14:textId="77777777" w:rsidR="00C556E0" w:rsidRDefault="00C556E0">
      <w:pPr>
        <w:spacing w:after="100"/>
      </w:pPr>
    </w:p>
    <w:p w14:paraId="1C8419E6" w14:textId="77777777" w:rsidR="00C556E0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7204265E" wp14:editId="5F57BC0B">
            <wp:extent cx="5048250" cy="2266950"/>
            <wp:effectExtent l="19050" t="19050" r="19050" b="19050"/>
            <wp:docPr id="1387119059" name="gis-screenshot" descr="Screenshot VOGO eBS GIS" title="Screenshot G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26695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2E25B9B" w14:textId="2A83DAE6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Map field available in the VOGO eBS Forms form builder</w:t>
      </w:r>
    </w:p>
    <w:p w14:paraId="10E114FD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6. Spatial Analysis &amp; Geocoding</w:t>
      </w:r>
    </w:p>
    <w:p w14:paraId="25EEF2E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Performs complex spatial analyses: intersections, buffer, proximity analysis, area and distance calculation</w:t>
      </w:r>
    </w:p>
    <w:p w14:paraId="5AEA0660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Includes geocoding functionality for transforming addresses and textual descriptions into geographic coordinates (latitude/longitude)</w:t>
      </w:r>
    </w:p>
    <w:p w14:paraId="5F036505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Supports management and visualization of geographic data by time intervals (time-series data), facilitating temporal analysis</w:t>
      </w:r>
    </w:p>
    <w:p w14:paraId="204749F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filtering and querying of spatial data via geospatial SQL (PostGIS) for reports and complex analyses</w:t>
      </w:r>
    </w:p>
    <w:p w14:paraId="69EE01DD" w14:textId="77777777" w:rsidR="00C556E0" w:rsidRDefault="00000000">
      <w:pPr>
        <w:spacing w:after="60"/>
      </w:pPr>
      <w:r>
        <w:rPr>
          <w:b/>
          <w:bCs/>
          <w:color w:val="0070C0"/>
        </w:rPr>
        <w:lastRenderedPageBreak/>
        <w:t xml:space="preserve">▸  </w:t>
      </w:r>
      <w:r>
        <w:rPr>
          <w:rFonts w:ascii="Arial" w:eastAsia="Arial" w:hAnsi="Arial" w:cs="Arial"/>
          <w:color w:val="444444"/>
        </w:rPr>
        <w:t>Generates reports with map visualization of the selection: pie chart, bar charts with drill-down to individual elements on the map</w:t>
      </w:r>
    </w:p>
    <w:p w14:paraId="6ACA79C3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7. Mobile Application for Field Interventions</w:t>
      </w:r>
    </w:p>
    <w:p w14:paraId="74AE1F0E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Visualizes customers and network elements on the map directly from the Android/iOS mobile device</w:t>
      </w:r>
    </w:p>
    <w:p w14:paraId="56EA479B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reading the index and transmitting it in real time to the management application</w:t>
      </w:r>
    </w:p>
    <w:p w14:paraId="74C9F852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Works offline with local data saving when the device is disconnected from the internet, with automatic synchronization upon reconnection</w:t>
      </w:r>
    </w:p>
    <w:p w14:paraId="03485B0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generation of intervention reports with configurable fields: dropdowns with auto-filtering nomenclatures, classic fields, dates</w:t>
      </w:r>
    </w:p>
    <w:p w14:paraId="09D8CB20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Supports handwritten signature directly on the mobile device screen</w:t>
      </w:r>
    </w:p>
    <w:p w14:paraId="5CF54B3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Automatically generates and sends the signed PDF file by e-mail</w:t>
      </w:r>
    </w:p>
    <w:p w14:paraId="49535D7A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8. Additional Features</w:t>
      </w:r>
    </w:p>
    <w:p w14:paraId="1E360071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Data Import &amp; Export</w:t>
      </w:r>
    </w:p>
    <w:p w14:paraId="18BBB0D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Supports data import and export in standard geographic formats: SHP, KML, GeoJSON, CSV with geographic coordinates, GPX</w:t>
      </w:r>
    </w:p>
    <w:p w14:paraId="737BEE03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loading and visualization of data from external sources, ensuring compatibility with geospatial data standards</w:t>
      </w:r>
    </w:p>
    <w:p w14:paraId="7466D4F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attaching complete electronic files to geographic elements: PDF, JPG, DWG, DXF and other formats</w:t>
      </w:r>
    </w:p>
    <w:p w14:paraId="2805B6F8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Public Citizen Portal</w:t>
      </w:r>
    </w:p>
    <w:p w14:paraId="7E48FF7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Generates public portal sections available to citizens at a public web address with login, visualization and data submission functionality</w:t>
      </w:r>
    </w:p>
    <w:p w14:paraId="517D5AF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bill payment by card directly from the platform, with automatic confirmation and debt clearance</w:t>
      </w:r>
    </w:p>
    <w:p w14:paraId="51185EF8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Dashboard &amp; BI</w:t>
      </w:r>
    </w:p>
    <w:p w14:paraId="2F003FBD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Provides a dynamic dashboard with filters by information types: readings, interventions, pie chart and bar graph visualization</w:t>
      </w:r>
    </w:p>
    <w:p w14:paraId="379A01DD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detailed map display of elements selected from reports, with the ability to work on each element and export data</w:t>
      </w:r>
    </w:p>
    <w:p w14:paraId="2A464AB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Natively integrates with the platform's BI solution for maps, DMS and mobile applications</w:t>
      </w:r>
    </w:p>
    <w:p w14:paraId="65ACF045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User Interface</w:t>
      </w:r>
    </w:p>
    <w:p w14:paraId="368A8433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Provides a user-friendly and intuitive interface, easy to use for both technical and non-technical users</w:t>
      </w:r>
    </w:p>
    <w:p w14:paraId="7AFE590A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differentiated interaction modes for internal users and citizens/external users</w:t>
      </w:r>
    </w:p>
    <w:p w14:paraId="0AAABD89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9. Performance, Security &amp; Scalability</w:t>
      </w:r>
    </w:p>
    <w:p w14:paraId="5335EFA2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Efficiently manages large volumes of geographic data with fast response times and smooth user experience</w:t>
      </w:r>
    </w:p>
    <w:p w14:paraId="573702E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Includes user authentication and authorization, data encryption and complete access auditing</w:t>
      </w:r>
    </w:p>
    <w:p w14:paraId="747724B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Allows subsequent addition of new features and modules to adapt to the changing needs of the organization</w:t>
      </w:r>
    </w:p>
    <w:p w14:paraId="19C887A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Is scalable to handle an increasing number of users and larger data volumes as the organization grows</w:t>
      </w:r>
    </w:p>
    <w:p w14:paraId="3D08DF38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Uses open standards and protocols (OGC: WMS, WFS, WCS) for interoperability with any external system</w:t>
      </w:r>
    </w:p>
    <w:p w14:paraId="1868411C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10. Supported Integrations</w:t>
      </w: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7306"/>
      </w:tblGrid>
      <w:tr w:rsidR="00C556E0" w14:paraId="2D93E951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9699DF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VOGO Forms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9A03E3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Native Map field in the form builder — geocoding and location in digital workflows</w:t>
            </w:r>
          </w:p>
        </w:tc>
      </w:tr>
      <w:tr w:rsidR="00C556E0" w14:paraId="194DD5AF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6A97B4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VOGO Portal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4A8E9B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Interactive maps in the public portal for citizens and authorization services</w:t>
            </w:r>
          </w:p>
        </w:tc>
      </w:tr>
      <w:tr w:rsidR="00C556E0" w14:paraId="03234427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0B5A56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VOGO BI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958530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Dynamic dashboards with geospatial visualization, filters and data export</w:t>
            </w:r>
          </w:p>
        </w:tc>
      </w:tr>
      <w:tr w:rsidR="00C556E0" w14:paraId="4436C4E1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FA4B1B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DMS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204653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Attaching electronic files (PDF, DWG, DXF, JPG) to geographic elements</w:t>
            </w:r>
          </w:p>
        </w:tc>
      </w:tr>
      <w:tr w:rsidR="00C556E0" w14:paraId="1EE39054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2BC6C8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Mobile Application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758E5F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Network visualization, index readings, field interventions, offline sync, handwritten signature</w:t>
            </w:r>
          </w:p>
        </w:tc>
      </w:tr>
      <w:tr w:rsidR="00C556E0" w14:paraId="43F6BD86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24BABD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lastRenderedPageBreak/>
              <w:t>External GIS Server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1C9E6D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Consumption of GIS services published by third-party systems via standard WMS/WFS</w:t>
            </w:r>
          </w:p>
        </w:tc>
      </w:tr>
      <w:tr w:rsidR="0016193E" w14:paraId="286ADB11" w14:textId="77777777" w:rsidTr="00C0346D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99ACD3" w14:textId="77777777" w:rsidR="0016193E" w:rsidRDefault="0016193E" w:rsidP="00C0346D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Payment System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87F266" w14:textId="77777777" w:rsidR="0016193E" w:rsidRDefault="0016193E" w:rsidP="00C0346D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Bill payment by card directly from the public portal component</w:t>
            </w:r>
          </w:p>
        </w:tc>
      </w:tr>
      <w:tr w:rsidR="00C556E0" w14:paraId="7B161732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D19651" w14:textId="444C313A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Invoicing System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809D0E" w14:textId="6845ECCC" w:rsidR="00C556E0" w:rsidRDefault="0016193E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Invoice visualization and their status; Customer file;</w:t>
            </w:r>
          </w:p>
        </w:tc>
      </w:tr>
    </w:tbl>
    <w:p w14:paraId="1984D5B3" w14:textId="77777777" w:rsidR="00C556E0" w:rsidRDefault="00C556E0">
      <w:pPr>
        <w:spacing w:after="100"/>
      </w:pPr>
    </w:p>
    <w:p w14:paraId="408E2FEE" w14:textId="77777777" w:rsidR="00653262" w:rsidRDefault="00653262" w:rsidP="00653262">
      <w:pPr>
        <w:spacing w:after="100"/>
        <w:jc w:val="center"/>
      </w:pPr>
      <w:r>
        <w:rPr>
          <w:noProof/>
        </w:rPr>
        <w:drawing>
          <wp:inline distT="0" distB="0" distL="0" distR="0" wp14:anchorId="4D721565" wp14:editId="1C4F4008">
            <wp:extent cx="6191885" cy="3472046"/>
            <wp:effectExtent l="19050" t="19050" r="18415" b="14605"/>
            <wp:docPr id="18808516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85164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02066" cy="347775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9D19A00" w14:textId="77777777" w:rsidR="00653262" w:rsidRDefault="00653262" w:rsidP="00653262">
      <w:pPr>
        <w:spacing w:after="100"/>
      </w:pPr>
      <w:r>
        <w:rPr>
          <w:noProof/>
        </w:rPr>
        <w:drawing>
          <wp:inline distT="0" distB="0" distL="0" distR="0" wp14:anchorId="4F0F18D8" wp14:editId="1138FBED">
            <wp:extent cx="3014133" cy="2075909"/>
            <wp:effectExtent l="19050" t="19050" r="15240" b="19685"/>
            <wp:docPr id="17847655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76550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33241" cy="2089069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</w:rPr>
        <w:drawing>
          <wp:inline distT="0" distB="0" distL="0" distR="0" wp14:anchorId="52256453" wp14:editId="7F86AAF3">
            <wp:extent cx="3146778" cy="2050627"/>
            <wp:effectExtent l="19050" t="19050" r="15875" b="26035"/>
            <wp:docPr id="217013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0133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68736" cy="2064936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7C184D5" w14:textId="1690ED64" w:rsidR="00653262" w:rsidRDefault="00653262" w:rsidP="00B21F07">
      <w:pPr>
        <w:spacing w:after="100"/>
        <w:jc w:val="center"/>
      </w:pPr>
      <w:r>
        <w:rPr>
          <w:noProof/>
        </w:rPr>
        <w:drawing>
          <wp:inline distT="0" distB="0" distL="0" distR="0" wp14:anchorId="6C593492" wp14:editId="3542AE77">
            <wp:extent cx="4326467" cy="2644745"/>
            <wp:effectExtent l="19050" t="19050" r="17145" b="22860"/>
            <wp:docPr id="13142360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23609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45739" cy="2656526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sectPr w:rsidR="00653262">
      <w:footerReference w:type="default" r:id="rId15"/>
      <w:pgSz w:w="11906" w:h="16838"/>
      <w:pgMar w:top="720" w:right="800" w:bottom="720" w:left="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F7675" w14:textId="77777777" w:rsidR="00D50C89" w:rsidRDefault="00D50C89" w:rsidP="002F2CD0">
      <w:r>
        <w:separator/>
      </w:r>
    </w:p>
  </w:endnote>
  <w:endnote w:type="continuationSeparator" w:id="0">
    <w:p w14:paraId="5A6C3430" w14:textId="77777777" w:rsidR="00D50C89" w:rsidRDefault="00D50C89" w:rsidP="002F2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B1E1E" w14:textId="628520A3" w:rsidR="002F2CD0" w:rsidRDefault="002F2CD0" w:rsidP="002F2CD0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2ACCAF" w14:textId="77777777" w:rsidR="00D50C89" w:rsidRDefault="00D50C89" w:rsidP="002F2CD0">
      <w:r>
        <w:separator/>
      </w:r>
    </w:p>
  </w:footnote>
  <w:footnote w:type="continuationSeparator" w:id="0">
    <w:p w14:paraId="3D90C720" w14:textId="77777777" w:rsidR="00D50C89" w:rsidRDefault="00D50C89" w:rsidP="002F2C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2393E"/>
    <w:multiLevelType w:val="hybridMultilevel"/>
    <w:tmpl w:val="8392F504"/>
    <w:lvl w:ilvl="0" w:tplc="1B8AF240">
      <w:start w:val="1"/>
      <w:numFmt w:val="bullet"/>
      <w:lvlText w:val="●"/>
      <w:lvlJc w:val="left"/>
      <w:pPr>
        <w:ind w:left="720" w:hanging="360"/>
      </w:pPr>
    </w:lvl>
    <w:lvl w:ilvl="1" w:tplc="1E5858F0">
      <w:start w:val="1"/>
      <w:numFmt w:val="bullet"/>
      <w:lvlText w:val="○"/>
      <w:lvlJc w:val="left"/>
      <w:pPr>
        <w:ind w:left="1440" w:hanging="360"/>
      </w:pPr>
    </w:lvl>
    <w:lvl w:ilvl="2" w:tplc="6A7EDA72">
      <w:start w:val="1"/>
      <w:numFmt w:val="bullet"/>
      <w:lvlText w:val="■"/>
      <w:lvlJc w:val="left"/>
      <w:pPr>
        <w:ind w:left="2160" w:hanging="360"/>
      </w:pPr>
    </w:lvl>
    <w:lvl w:ilvl="3" w:tplc="EA5A065C">
      <w:start w:val="1"/>
      <w:numFmt w:val="bullet"/>
      <w:lvlText w:val="●"/>
      <w:lvlJc w:val="left"/>
      <w:pPr>
        <w:ind w:left="2880" w:hanging="360"/>
      </w:pPr>
    </w:lvl>
    <w:lvl w:ilvl="4" w:tplc="6BD665C4">
      <w:start w:val="1"/>
      <w:numFmt w:val="bullet"/>
      <w:lvlText w:val="○"/>
      <w:lvlJc w:val="left"/>
      <w:pPr>
        <w:ind w:left="3600" w:hanging="360"/>
      </w:pPr>
    </w:lvl>
    <w:lvl w:ilvl="5" w:tplc="9F32AA08">
      <w:start w:val="1"/>
      <w:numFmt w:val="bullet"/>
      <w:lvlText w:val="■"/>
      <w:lvlJc w:val="left"/>
      <w:pPr>
        <w:ind w:left="4320" w:hanging="360"/>
      </w:pPr>
    </w:lvl>
    <w:lvl w:ilvl="6" w:tplc="75805280">
      <w:start w:val="1"/>
      <w:numFmt w:val="bullet"/>
      <w:lvlText w:val="●"/>
      <w:lvlJc w:val="left"/>
      <w:pPr>
        <w:ind w:left="5040" w:hanging="360"/>
      </w:pPr>
    </w:lvl>
    <w:lvl w:ilvl="7" w:tplc="4F08678A">
      <w:start w:val="1"/>
      <w:numFmt w:val="bullet"/>
      <w:lvlText w:val="●"/>
      <w:lvlJc w:val="left"/>
      <w:pPr>
        <w:ind w:left="5760" w:hanging="360"/>
      </w:pPr>
    </w:lvl>
    <w:lvl w:ilvl="8" w:tplc="8390AF1E">
      <w:start w:val="1"/>
      <w:numFmt w:val="bullet"/>
      <w:lvlText w:val="●"/>
      <w:lvlJc w:val="left"/>
      <w:pPr>
        <w:ind w:left="6480" w:hanging="360"/>
      </w:pPr>
    </w:lvl>
  </w:abstractNum>
  <w:num w:numId="1" w16cid:durableId="129054953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6E0"/>
    <w:rsid w:val="000267C0"/>
    <w:rsid w:val="000827F5"/>
    <w:rsid w:val="0016193E"/>
    <w:rsid w:val="001B6CE3"/>
    <w:rsid w:val="002418B7"/>
    <w:rsid w:val="00253853"/>
    <w:rsid w:val="002F2CD0"/>
    <w:rsid w:val="005D122B"/>
    <w:rsid w:val="00610F0F"/>
    <w:rsid w:val="00653262"/>
    <w:rsid w:val="007C7E5F"/>
    <w:rsid w:val="008F6367"/>
    <w:rsid w:val="00993532"/>
    <w:rsid w:val="00B21F07"/>
    <w:rsid w:val="00B2449A"/>
    <w:rsid w:val="00BA7250"/>
    <w:rsid w:val="00C556E0"/>
    <w:rsid w:val="00CC452E"/>
    <w:rsid w:val="00CD4110"/>
    <w:rsid w:val="00D40B34"/>
    <w:rsid w:val="00D50C89"/>
    <w:rsid w:val="00D561DC"/>
    <w:rsid w:val="00F36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797B3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F2C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2CD0"/>
  </w:style>
  <w:style w:type="paragraph" w:styleId="Footer">
    <w:name w:val="footer"/>
    <w:basedOn w:val="Normal"/>
    <w:link w:val="FooterChar"/>
    <w:uiPriority w:val="99"/>
    <w:unhideWhenUsed/>
    <w:rsid w:val="002F2C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2C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1425</Words>
  <Characters>8123</Characters>
  <Application>Microsoft Office Word</Application>
  <DocSecurity>0</DocSecurity>
  <Lines>67</Lines>
  <Paragraphs>19</Paragraphs>
  <ScaleCrop>false</ScaleCrop>
  <Company/>
  <LinksUpToDate>false</LinksUpToDate>
  <CharactersWithSpaces>9529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Adrian Barcutean | vogo.me</cp:lastModifiedBy>
  <cp:revision>27</cp:revision>
  <dcterms:created xsi:type="dcterms:W3CDTF">2026-05-28T20:11:00Z</dcterms:created>
  <dcterms:modified xsi:type="dcterms:W3CDTF">2026-05-28T23:50:00Z</dcterms:modified>
</cp:coreProperties>
</file>