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4306"/>
      </w:tblGrid>
      <w:tr w:rsidR="00C556E0" w14:paraId="292E5152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4C0438F" w14:textId="77777777" w:rsidR="00993532" w:rsidRDefault="00993532" w:rsidP="00993532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72CD633" wp14:editId="0E2247AF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7B9CC9" w14:textId="77777777" w:rsidR="00993532" w:rsidRPr="00F3345A" w:rsidRDefault="00993532" w:rsidP="00993532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2CD6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217B9CC9" w14:textId="77777777" w:rsidR="00993532" w:rsidRPr="00F3345A" w:rsidRDefault="00993532" w:rsidP="00993532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2915E7F9" w14:textId="1EECA2C3" w:rsidR="00C556E0" w:rsidRDefault="00993532" w:rsidP="00993532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48710244" w14:textId="7BB4C411" w:rsidR="00C556E0" w:rsidRDefault="000827F5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 SHEET</w:t>
            </w:r>
          </w:p>
          <w:p w14:paraId="3270B722" w14:textId="77777777" w:rsidR="00C556E0" w:rsidRDefault="00000000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6"/>
                <w:szCs w:val="16"/>
              </w:rPr>
              <w:t>Módulo: SIG — Sistema de Información Geográfica</w:t>
            </w:r>
          </w:p>
        </w:tc>
      </w:tr>
    </w:tbl>
    <w:p w14:paraId="70F27294" w14:textId="77777777" w:rsidR="00C556E0" w:rsidRDefault="00C556E0">
      <w:pPr>
        <w:spacing w:after="100"/>
      </w:pPr>
    </w:p>
    <w:p w14:paraId="2022960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Presentación General</w:t>
      </w:r>
    </w:p>
    <w:p w14:paraId="69E21A33" w14:textId="7E206AE6" w:rsidR="00C556E0" w:rsidRDefault="00000000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El módulo VOGO eBS SIG es una solución completa para gestionar, analizar y visualizar datos espaciales, integrada de forma nativa en la plataforma VOGO eBS. Basado en un stack tecnológico de estándar abierto — GeoServer, OpenLayers y PostGIS — el módulo proporciona a las organizaciones capacidades enterprise de cartografía y análisis geoespacial, disponibles tanto en la nube como on-premise.</w:t>
      </w:r>
    </w:p>
    <w:p w14:paraId="565FD1ED" w14:textId="1CB9E51F" w:rsidR="005D122B" w:rsidRPr="005D122B" w:rsidRDefault="008F6367" w:rsidP="005D122B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Sectores &amp; Aplicaciones Frecuentes</w:t>
      </w:r>
    </w:p>
    <w:p w14:paraId="35055979" w14:textId="7981932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El módulo SIG es más frecuentemente solicitado en organizaciones que gestionan infraestructuras físicas extensas o procesos con un componente geográfico esencial:</w:t>
      </w:r>
    </w:p>
    <w:p w14:paraId="09BBD21B" w14:textId="238331D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Servicios Públicos</w:t>
      </w:r>
      <w:r>
        <w:rPr>
          <w:rFonts w:ascii="Arial" w:eastAsia="Arial" w:hAnsi="Arial" w:cs="Arial"/>
          <w:color w:val="444444"/>
        </w:rPr>
        <w:t xml:space="preserve"> (agua, gas, electricidad, calefacción urbana) — visualización y gestión de redes de distribución, planificación de intervenciones, lecturas de índices en campo, averías y reparaciones</w:t>
      </w:r>
    </w:p>
    <w:p w14:paraId="0577F9A1" w14:textId="678D4860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Administración Pública &amp; Instituciones</w:t>
      </w:r>
      <w:r>
        <w:rPr>
          <w:rFonts w:ascii="Arial" w:eastAsia="Arial" w:hAnsi="Arial" w:cs="Arial"/>
          <w:color w:val="444444"/>
        </w:rPr>
        <w:t xml:space="preserve"> — urbanismo, catastro, licencias de construcción, seguimiento del territorio, planes de zonificación</w:t>
      </w:r>
    </w:p>
    <w:p w14:paraId="66B04238" w14:textId="7457DC5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Salud Pública &amp; Veterinaria</w:t>
      </w:r>
      <w:r>
        <w:rPr>
          <w:rFonts w:ascii="Arial" w:eastAsia="Arial" w:hAnsi="Arial" w:cs="Arial"/>
          <w:color w:val="444444"/>
        </w:rPr>
        <w:t xml:space="preserve"> — cartografía de brotes de enfermedades, seguimiento de unidades autorizadas, trazabilidad geográfica de inspecciones</w:t>
      </w:r>
    </w:p>
    <w:p w14:paraId="12E9490B" w14:textId="52CE79C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Transporte &amp; Logística</w:t>
      </w:r>
      <w:r>
        <w:rPr>
          <w:rFonts w:ascii="Arial" w:eastAsia="Arial" w:hAnsi="Arial" w:cs="Arial"/>
          <w:color w:val="444444"/>
        </w:rPr>
        <w:t xml:space="preserve"> — optimización de rutas, gestión de flota, seguimiento de entregas en tiempo real, planificación de almacenes</w:t>
      </w:r>
    </w:p>
    <w:p w14:paraId="1AA3F7A6" w14:textId="5E7FC5F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Agricultura &amp; Medio Ambiente</w:t>
      </w:r>
      <w:r>
        <w:rPr>
          <w:rFonts w:ascii="Arial" w:eastAsia="Arial" w:hAnsi="Arial" w:cs="Arial"/>
          <w:color w:val="444444"/>
        </w:rPr>
        <w:t xml:space="preserve"> — seguimiento de parcelas agrícolas, zonificación ecológica, gestión de áreas protegidas, monitoreo de contaminación</w:t>
      </w:r>
    </w:p>
    <w:p w14:paraId="1F606E2D" w14:textId="2F9AA80B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Telecomunicaciones</w:t>
      </w:r>
      <w:r>
        <w:rPr>
          <w:rFonts w:ascii="Arial" w:eastAsia="Arial" w:hAnsi="Arial" w:cs="Arial"/>
          <w:color w:val="444444"/>
        </w:rPr>
        <w:t xml:space="preserve"> — planificación de redes, mapas de cobertura, gestión de infraestructura pasiva</w:t>
      </w:r>
    </w:p>
    <w:p w14:paraId="516F8A24" w14:textId="6F27B7C6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Emergencias &amp; Orden Público</w:t>
      </w:r>
      <w:r>
        <w:rPr>
          <w:rFonts w:ascii="Arial" w:eastAsia="Arial" w:hAnsi="Arial" w:cs="Arial"/>
          <w:color w:val="444444"/>
        </w:rPr>
        <w:t xml:space="preserve"> — coordinación de intervenciones, cartografía de riesgos, planes de evacuación</w:t>
      </w:r>
    </w:p>
    <w:p w14:paraId="3F136018" w14:textId="2BB67703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Comercio &amp; Marketing</w:t>
      </w:r>
      <w:r>
        <w:rPr>
          <w:rFonts w:ascii="Arial" w:eastAsia="Arial" w:hAnsi="Arial" w:cs="Arial"/>
          <w:color w:val="444444"/>
        </w:rPr>
        <w:t xml:space="preserve"> — análisis de área de influencia, selección de nuevas ubicaciones, cartografía de la base de clientes</w:t>
      </w:r>
    </w:p>
    <w:p w14:paraId="5490F233" w14:textId="54374AA7" w:rsid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Inmobiliaria &amp; Construcción</w:t>
      </w:r>
      <w:r>
        <w:rPr>
          <w:rFonts w:ascii="Arial" w:eastAsia="Arial" w:hAnsi="Arial" w:cs="Arial"/>
          <w:color w:val="444444"/>
        </w:rPr>
        <w:t xml:space="preserve"> — due diligence de emplazamiento, estudios de viabilidad geográfica, visualización de proyectos</w:t>
      </w:r>
    </w:p>
    <w:p w14:paraId="1A7DF939" w14:textId="11BABEF9" w:rsidR="005D122B" w:rsidRDefault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Solicite más información si el sector que busca con aplicaciones SIG no se encuentra en la lista anterior</w:t>
      </w:r>
    </w:p>
    <w:p w14:paraId="2214154F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Arquitectura Técnica &amp; Stack Tecnológico</w:t>
      </w:r>
    </w:p>
    <w:p w14:paraId="7782380F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Componentes Principales</w:t>
      </w:r>
    </w:p>
    <w:p w14:paraId="59AD98C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GeoServer — servidor SIG de código abierto para publicar, gestionar y servir datos geoespaciales; soporte para WMS, WFS, WCS, WMTS; despliegue on-premise y en la nube</w:t>
      </w:r>
    </w:p>
    <w:p w14:paraId="73CAD18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OpenLayers — biblioteca JavaScript para visualización interactiva de mapas en el navegador; soporte para capas vectoriales, raster, teselas y servicios externos</w:t>
      </w:r>
    </w:p>
    <w:p w14:paraId="46D5DE19" w14:textId="77777777" w:rsidR="00C556E0" w:rsidRDefault="00000000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PostGIS — extensión PostgreSQL para almacenamiento y consulta eficiente de datos espaciales; soporte para geometrías complejas, indexación espacial, análisis geoespaciales SQL</w:t>
      </w:r>
    </w:p>
    <w:p w14:paraId="24F87A74" w14:textId="5EF23CBF" w:rsidR="007C7E5F" w:rsidRDefault="007C7E5F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VOGO eBS GIS Integrator – web based and mobile application developed by VOGO Technology based on above technology stack</w:t>
      </w:r>
    </w:p>
    <w:p w14:paraId="2CAC293B" w14:textId="77777777" w:rsidR="000267C0" w:rsidRDefault="000267C0">
      <w:pPr>
        <w:spacing w:after="60"/>
      </w:pPr>
    </w:p>
    <w:tbl>
      <w:tblPr>
        <w:tblpPr w:leftFromText="180" w:rightFromText="180" w:vertAnchor="text" w:horzAnchor="margin" w:tblpY="53"/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1B6CE3" w:rsidRPr="000267C0" w14:paraId="65051D4E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E05AE1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GeoServer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B1A85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&amp; Cloud — publicación de servicios WMS/WFS/WCS, gestión de espacios de trabajo y capas</w:t>
            </w:r>
          </w:p>
        </w:tc>
      </w:tr>
      <w:tr w:rsidR="001B6CE3" w:rsidRPr="000267C0" w14:paraId="3DEA0051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4233F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OpenLayers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17E6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Visor web interactivo — zoom, panorámica, capas, dibujo, edición de atributos directamente en el mapa</w:t>
            </w:r>
          </w:p>
        </w:tc>
      </w:tr>
      <w:tr w:rsidR="001B6CE3" w:rsidRPr="000267C0" w14:paraId="45293AB0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AFC4A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PostGIS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D0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Almacenamiento espacial — geometrías, indexación R-Tree, análisis SQL geoespaciales, datos de series temporales</w:t>
            </w:r>
          </w:p>
        </w:tc>
      </w:tr>
      <w:tr w:rsidR="001B6CE3" w:rsidRPr="000267C0" w14:paraId="345CF72D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D3B4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Deployment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87F6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(servidor propio) o Cloud (AWS, Azure, GCP) — arquitectura flexible</w:t>
            </w:r>
          </w:p>
        </w:tc>
      </w:tr>
      <w:tr w:rsidR="001B6CE3" w:rsidRPr="000267C0" w14:paraId="45A1C0E5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8341E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lastRenderedPageBreak/>
              <w:t>Formatos Soportados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327F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SHP, KML, GeoJSON, CSV con coordenadas, GPX, GeoTIFF, DWG, DXF, WMS/WFS externos</w:t>
            </w:r>
          </w:p>
        </w:tc>
      </w:tr>
    </w:tbl>
    <w:p w14:paraId="3766C75F" w14:textId="77777777" w:rsidR="001B6CE3" w:rsidRDefault="001B6CE3">
      <w:pPr>
        <w:spacing w:after="60"/>
      </w:pPr>
    </w:p>
    <w:p w14:paraId="535105AD" w14:textId="77777777" w:rsidR="001B6CE3" w:rsidRDefault="001B6CE3">
      <w:pPr>
        <w:spacing w:after="60"/>
      </w:pPr>
    </w:p>
    <w:p w14:paraId="6A2BAEC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Visualización &amp; Interfaz del Visor SIG</w:t>
      </w:r>
    </w:p>
    <w:p w14:paraId="28DCCC2E" w14:textId="77777777" w:rsidR="00C556E0" w:rsidRPr="00B2449A" w:rsidRDefault="00000000">
      <w:pPr>
        <w:spacing w:after="80"/>
        <w:rPr>
          <w:sz w:val="18"/>
          <w:szCs w:val="18"/>
        </w:rPr>
      </w:pPr>
      <w:r>
        <w:rPr>
          <w:rFonts w:ascii="Arial" w:eastAsia="Arial" w:hAnsi="Arial" w:cs="Arial"/>
          <w:color w:val="444444"/>
          <w:sz w:val="18"/>
          <w:szCs w:val="18"/>
        </w:rPr>
        <w:t>La plataforma proporciona un Visor SIG completo, accesible desde la interfaz web, con funcionalidad completa para interactuar con datos geoespaciales.</w:t>
      </w:r>
    </w:p>
    <w:p w14:paraId="3991C9E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Permite la visualización e interacción con mapas vectoriales y raster con funcionalidad completa de zoom, panorámica y navegación</w:t>
      </w:r>
    </w:p>
    <w:p w14:paraId="28FC019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Muestra los atributos de los elementos de red directamente en el mapa al seleccionarlos, sin navegación adicional</w:t>
      </w:r>
    </w:p>
    <w:p w14:paraId="66D66ADA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Permite añadir, ocultar, reordenar y eliminar capas de datos geográficos</w:t>
      </w:r>
    </w:p>
    <w:p w14:paraId="4ACE1B57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Organiza las capas jerárquicamente (estructura de árbol), con control total de visibilidad y transparencia</w:t>
      </w:r>
    </w:p>
    <w:p w14:paraId="5FFBB2E4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Proporciona herramientas de dibujo directo en el mapa: puntos, líneas, polígonos para marcar áreas de interés</w:t>
      </w:r>
    </w:p>
    <w:p w14:paraId="560AD04F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Incluye un panel de control accesible para gestionar todas las funciones: capas, visualización, análisis</w:t>
      </w:r>
    </w:p>
    <w:p w14:paraId="5940A90B" w14:textId="6B240664" w:rsidR="00C556E0" w:rsidRDefault="000267C0">
      <w:pPr>
        <w:spacing w:before="120" w:after="60"/>
        <w:jc w:val="center"/>
      </w:pPr>
      <w:r>
        <w:rPr>
          <w:noProof/>
        </w:rPr>
        <w:drawing>
          <wp:inline distT="0" distB="0" distL="0" distR="0" wp14:anchorId="60160D02" wp14:editId="26BBFCCC">
            <wp:extent cx="4410710" cy="1986660"/>
            <wp:effectExtent l="19050" t="19050" r="8890" b="13970"/>
            <wp:docPr id="1127294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944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0803" cy="199120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A1E822" w14:textId="62FD4312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Visor SIG VOGO eBS: vista del mapa, capas activas y atributos del elemento seleccionado</w:t>
      </w:r>
    </w:p>
    <w:p w14:paraId="7E5331B8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Gestión de Capas &amp; Configuración GeoServer</w:t>
      </w:r>
    </w:p>
    <w:p w14:paraId="58A76A16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La plataforma ofrece una interfaz administrativa completa para definir y gestionar las capas SIG, conectadas de forma nativa a GeoServer.</w:t>
      </w:r>
    </w:p>
    <w:p w14:paraId="299DACC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creación de capas con código único, nombre de visualización y descripción, organizadas jerárquicamente (estructura padre-hijo) con orden de clasificación configurable</w:t>
      </w:r>
    </w:p>
    <w:p w14:paraId="20FA1F8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Define el tipo de capa y cómo se obtienen los datos de GeoServer, controlando qué acciones puede realizar el usuario</w:t>
      </w:r>
    </w:p>
    <w:p w14:paraId="3697E0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modificación de atributos de elementos de red directamente desde el visor, con propagación automática a GeoServer</w:t>
      </w:r>
    </w:p>
    <w:p w14:paraId="7B9B982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Garantiza la sincronización en tiempo real de los cambios entre la interfaz web y el servidor SIG</w:t>
      </w:r>
    </w:p>
    <w:p w14:paraId="1B288CF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Soporta superposición con datos geoespaciales externos: datos catastrales, nomenclátor de calles, mapas topográficos</w:t>
      </w:r>
    </w:p>
    <w:p w14:paraId="7DB40118" w14:textId="77777777" w:rsidR="00C556E0" w:rsidRDefault="00C556E0">
      <w:pPr>
        <w:spacing w:after="100"/>
      </w:pPr>
    </w:p>
    <w:p w14:paraId="7D9AE61C" w14:textId="77777777" w:rsidR="00C556E0" w:rsidRDefault="00000000">
      <w:pPr>
        <w:spacing w:before="120" w:after="60"/>
        <w:jc w:val="center"/>
      </w:pPr>
      <w:r>
        <w:rPr>
          <w:noProof/>
        </w:rPr>
        <w:lastRenderedPageBreak/>
        <w:drawing>
          <wp:inline distT="0" distB="0" distL="0" distR="0" wp14:anchorId="55CDFDC4" wp14:editId="46096FB4">
            <wp:extent cx="5048250" cy="2257425"/>
            <wp:effectExtent l="19050" t="19050" r="19050" b="28575"/>
            <wp:docPr id="924634523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574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7AABB2" w14:textId="0E94CE27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Interfaz de definición y edición de capas SIG con integración nativa GeoServer</w:t>
      </w:r>
    </w:p>
    <w:p w14:paraId="0F199852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Integración con VOGO Portal &amp; Forms</w:t>
      </w:r>
    </w:p>
    <w:p w14:paraId="63F52E4B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El módulo SIG está integrado de forma nativa con VOGO Portal y VOGO Forms, permitiendo el uso de mapas interactivos directamente en formularios digitales y servicios públicos.</w:t>
      </w:r>
    </w:p>
    <w:p w14:paraId="4FFDEF6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Proporciona un tipo de campo dedicado 'Mapa' en el constructor de formularios, integrable en cualquier formulario digital sin código</w:t>
      </w:r>
    </w:p>
    <w:p w14:paraId="5BD61B6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 los ciudadanos localizar direcciones en el mapa directamente desde el formulario de solicitud, con la funcionalidad 'Localizar mi posición actual'</w:t>
      </w:r>
    </w:p>
    <w:p w14:paraId="3FE7431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Soporta campos de dirección con geocodificación automática (dirección de texto → transformación a coordenadas geográficas)</w:t>
      </w:r>
    </w:p>
    <w:p w14:paraId="2604E9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 el mapa en los flujos de servicios públicos: autorizaciones, dictámenes, solicitudes — con posicionamiento geográfico de la solicitud</w:t>
      </w:r>
    </w:p>
    <w:p w14:paraId="258DE6A9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generación de dictámenes con colocación del símbolo gráfico en la ubicación exacta del mapa y adjunto del expediente electrónico completo</w:t>
      </w:r>
    </w:p>
    <w:p w14:paraId="4FD6AD85" w14:textId="77777777" w:rsidR="00C556E0" w:rsidRDefault="00C556E0">
      <w:pPr>
        <w:spacing w:after="100"/>
      </w:pPr>
    </w:p>
    <w:p w14:paraId="79CBB622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1260AB" wp14:editId="32CCFC78">
            <wp:extent cx="4110404" cy="2590330"/>
            <wp:effectExtent l="19050" t="19050" r="23495" b="19685"/>
            <wp:docPr id="10385968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88" cy="259473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71728FF" w14:textId="143546E4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Integración SIG en el Portal Público: formulario de autorización con campo de mapa interactivo</w:t>
      </w:r>
    </w:p>
    <w:p w14:paraId="6E8C6ED0" w14:textId="77777777" w:rsidR="00C556E0" w:rsidRDefault="00C556E0">
      <w:pPr>
        <w:spacing w:after="100"/>
      </w:pPr>
    </w:p>
    <w:p w14:paraId="1C8419E6" w14:textId="77777777" w:rsidR="00C556E0" w:rsidRDefault="00000000">
      <w:pPr>
        <w:spacing w:before="120" w:after="60"/>
        <w:jc w:val="center"/>
      </w:pPr>
      <w:r>
        <w:rPr>
          <w:noProof/>
        </w:rPr>
        <w:lastRenderedPageBreak/>
        <w:drawing>
          <wp:inline distT="0" distB="0" distL="0" distR="0" wp14:anchorId="7204265E" wp14:editId="5F57BC0B">
            <wp:extent cx="5048250" cy="2266950"/>
            <wp:effectExtent l="19050" t="19050" r="19050" b="19050"/>
            <wp:docPr id="138711905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669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2E25B9B" w14:textId="2A83DAE6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Campo Mapa disponible en el constructor de formularios VOGO eBS Forms</w:t>
      </w:r>
    </w:p>
    <w:p w14:paraId="10E114FD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Análisis Espacial &amp; Geocodificación</w:t>
      </w:r>
    </w:p>
    <w:p w14:paraId="25EEF2E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Realiza análisis espaciales complejos: intersecciones, buffer, análisis de proximidad, cálculo de superficies y distancias</w:t>
      </w:r>
    </w:p>
    <w:p w14:paraId="5AEA066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funcionalidad de geocodificación para transformar direcciones y descripciones textuales en coordenadas geográficas (latitud/longitud)</w:t>
      </w:r>
    </w:p>
    <w:p w14:paraId="5F036505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Soporta gestión y visualización de datos geográficos por intervalos de tiempo (datos de series temporales), facilitando el análisis temporal</w:t>
      </w:r>
    </w:p>
    <w:p w14:paraId="204749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el filtrado y la consulta de datos espaciales mediante SQL geoespacial (PostGIS) para informes y análisis complejos</w:t>
      </w:r>
    </w:p>
    <w:p w14:paraId="69EE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Genera informes con visualización en mapa de la selección: gráficos circulares, gráficos de barras con drill-down a elementos individuales del mapa</w:t>
      </w:r>
    </w:p>
    <w:p w14:paraId="6ACA79C3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Aplicación Móvil para Intervenciones en Campo</w:t>
      </w:r>
    </w:p>
    <w:p w14:paraId="74AE1F0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Visualiza clientes y elementos de red en el mapa directamente desde el dispositivo móvil Android/iOS</w:t>
      </w:r>
    </w:p>
    <w:p w14:paraId="56EA479B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lectura del índice y su transmisión en tiempo real a la aplicación de gestión</w:t>
      </w:r>
    </w:p>
    <w:p w14:paraId="74C9F85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Funciona sin conexión con guardado local de datos cuando el dispositivo está desconectado de Internet, con sincronización automática al reconectarse</w:t>
      </w:r>
    </w:p>
    <w:p w14:paraId="03485B0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generación de actas de intervención con campos configurables: desplegables con nomencladores de autofiltrado, campos clásicos, fechas</w:t>
      </w:r>
    </w:p>
    <w:p w14:paraId="09D8CB2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Soporta firma manuscrita directamente en la pantalla del dispositivo móvil</w:t>
      </w:r>
    </w:p>
    <w:p w14:paraId="5CF54B3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Genera y envía automáticamente el archivo PDF firmado por correo electrónico</w:t>
      </w:r>
    </w:p>
    <w:p w14:paraId="49535D7A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8. Funcionalidades Adicionales</w:t>
      </w:r>
    </w:p>
    <w:p w14:paraId="1E360071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Importación &amp; Exportación de Datos</w:t>
      </w:r>
    </w:p>
    <w:p w14:paraId="18BBB0D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Soporta importación y exportación de datos en formatos geográficos estándar: SHP, KML, GeoJSON, CSV con coordenadas geográficas, GPX</w:t>
      </w:r>
    </w:p>
    <w:p w14:paraId="737BEE0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carga y visualización de datos de fuentes externas, garantizando la compatibilidad con los estándares de datos geoespaciales</w:t>
      </w:r>
    </w:p>
    <w:p w14:paraId="7466D4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adjuntar expedientes electrónicos completos a elementos geográficos: PDF, JPG, DWG, DXF y otros formatos</w:t>
      </w:r>
    </w:p>
    <w:p w14:paraId="2805B6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Portal Público de Ciudadanos</w:t>
      </w:r>
    </w:p>
    <w:p w14:paraId="7E48FF7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Genera secciones de portal público disponibles para ciudadanos en una dirección web pública con funcionalidades de inicio de sesión, visualización y envío de datos</w:t>
      </w:r>
    </w:p>
    <w:p w14:paraId="517D5A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el pago de facturas con tarjeta directamente desde la plataforma, con confirmación automática y cancelación de la deuda</w:t>
      </w:r>
    </w:p>
    <w:p w14:paraId="51185E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Dashboard &amp; BI</w:t>
      </w:r>
    </w:p>
    <w:p w14:paraId="2F003FBD" w14:textId="77777777" w:rsidR="00C556E0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Proporciona un dashboard dinámico con filtros por tipos de información: lecturas, intervenciones, visualización de gráficos circulares y de barras</w:t>
      </w:r>
    </w:p>
    <w:p w14:paraId="379A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visualización detallada en mapa de los elementos seleccionados en los informes, con posibilidad de trabajar en cada elemento y exportar datos</w:t>
      </w:r>
    </w:p>
    <w:p w14:paraId="2A464AB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integra de forma nativa con la solución BI de la plataforma para mapas, DMS y aplicaciones móviles</w:t>
      </w:r>
    </w:p>
    <w:p w14:paraId="65ACF045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Interfaz de Usuario</w:t>
      </w:r>
    </w:p>
    <w:p w14:paraId="368A843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Proporciona una interfaz amigable e intuitiva, fácil de usar tanto para usuarios técnicos como no técnicos</w:t>
      </w:r>
    </w:p>
    <w:p w14:paraId="7AFE590A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modos de interacción diferenciados para usuarios internos y ciudadanos/usuarios externos</w:t>
      </w:r>
    </w:p>
    <w:p w14:paraId="0AAABD89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9. Rendimiento, Seguridad &amp; Escalabilidad</w:t>
      </w:r>
    </w:p>
    <w:p w14:paraId="5335EFA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Gestiona eficientemente grandes volúmenes de datos geográficos con tiempos de respuesta rápidos y experiencia de usuario fluida</w:t>
      </w:r>
    </w:p>
    <w:p w14:paraId="573702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Incluye autenticación y autorización de usuarios, cifrado de datos y auditoría completa de accesos</w:t>
      </w:r>
    </w:p>
    <w:p w14:paraId="747724B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la adición posterior de nuevas funcionalidades y módulos para adaptarse a las necesidades cambiantes de la organización</w:t>
      </w:r>
    </w:p>
    <w:p w14:paraId="19C887A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Es escalable para gestionar un número creciente de usuarios y mayores volúmenes de datos a medida que crece la organización</w:t>
      </w:r>
    </w:p>
    <w:p w14:paraId="3D08DF38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Utiliza estándares y protocolos abiertos (OGC: WMS, WFS, WCS) para interoperabilidad con cualquier sistema externo</w:t>
      </w:r>
    </w:p>
    <w:p w14:paraId="1868411C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10. Integraciones Soportadas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556E0" w14:paraId="2D93E95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699DF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Forms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A03E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Campo Mapa nativo en el constructor de formularios — geocodificación y localización en flujos digitales</w:t>
            </w:r>
          </w:p>
        </w:tc>
      </w:tr>
      <w:tr w:rsidR="00C556E0" w14:paraId="194DD5AF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A97B4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Portal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A8E9B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Mapas interactivos en el portal público para ciudadanos y servicios de autorización</w:t>
            </w:r>
          </w:p>
        </w:tc>
      </w:tr>
      <w:tr w:rsidR="00C556E0" w14:paraId="03234427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0B5A56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BI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958530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Dashboards dinámicos con visualización geoespacial, filtros y exportación de datos</w:t>
            </w:r>
          </w:p>
        </w:tc>
      </w:tr>
      <w:tr w:rsidR="00C556E0" w14:paraId="4436C4E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A4B1B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0465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Adjuntar expedientes electrónicos (PDF, DWG, DXF, JPG) a elementos geográficos</w:t>
            </w:r>
          </w:p>
        </w:tc>
      </w:tr>
      <w:tr w:rsidR="00C556E0" w14:paraId="1EE39054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2BC6C8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Aplicación Móvil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58E5F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Visualización de red, lecturas de índices, intervenciones en campo, sincronización offline, firma manuscrita</w:t>
            </w:r>
          </w:p>
        </w:tc>
      </w:tr>
      <w:tr w:rsidR="00C556E0" w14:paraId="43F6BD8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24BABD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Servidor SIG Externo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C9E6D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Consumo de servicios SIG publicados por sistemas de terceros mediante WMS/WFS estándar</w:t>
            </w:r>
          </w:p>
        </w:tc>
      </w:tr>
      <w:tr w:rsidR="0016193E" w14:paraId="286ADB11" w14:textId="77777777" w:rsidTr="00C0346D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9ACD3" w14:textId="77777777" w:rsidR="0016193E" w:rsidRDefault="0016193E" w:rsidP="00C0346D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Sistema de Pagos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7F266" w14:textId="77777777" w:rsidR="0016193E" w:rsidRDefault="0016193E" w:rsidP="00C0346D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Pago de facturas con tarjeta directamente desde el componente público del portal</w:t>
            </w:r>
          </w:p>
        </w:tc>
      </w:tr>
      <w:tr w:rsidR="00C556E0" w14:paraId="7B16173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19651" w14:textId="444C313A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Sistema de Facturación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809D0E" w14:textId="6845ECCC" w:rsidR="00C556E0" w:rsidRDefault="0016193E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Visualización de facturas y su estado; Ficha de cliente;</w:t>
            </w:r>
          </w:p>
        </w:tc>
      </w:tr>
    </w:tbl>
    <w:p w14:paraId="1984D5B3" w14:textId="77777777" w:rsidR="00C556E0" w:rsidRDefault="00C556E0">
      <w:pPr>
        <w:spacing w:after="100"/>
      </w:pPr>
    </w:p>
    <w:p w14:paraId="66D03136" w14:textId="77777777" w:rsidR="00AD6EB4" w:rsidRDefault="00AD6EB4" w:rsidP="00AD6EB4">
      <w:pPr>
        <w:spacing w:after="100"/>
      </w:pPr>
    </w:p>
    <w:p w14:paraId="5BFCD109" w14:textId="77777777" w:rsidR="00AD6EB4" w:rsidRDefault="00AD6EB4" w:rsidP="00AD6EB4">
      <w:pPr>
        <w:spacing w:after="100"/>
      </w:pPr>
      <w:r>
        <w:rPr>
          <w:noProof/>
        </w:rPr>
        <w:lastRenderedPageBreak/>
        <w:drawing>
          <wp:inline distT="0" distB="0" distL="0" distR="0" wp14:anchorId="3F450E2C" wp14:editId="573D82BA">
            <wp:extent cx="6544310" cy="3669665"/>
            <wp:effectExtent l="19050" t="19050" r="27940" b="26035"/>
            <wp:docPr id="1880851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516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366966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CEC401B" w14:textId="77777777" w:rsidR="00AD6EB4" w:rsidRDefault="00AD6EB4" w:rsidP="00AD6EB4">
      <w:pPr>
        <w:spacing w:after="100"/>
      </w:pPr>
      <w:r>
        <w:rPr>
          <w:noProof/>
        </w:rPr>
        <w:drawing>
          <wp:inline distT="0" distB="0" distL="0" distR="0" wp14:anchorId="6DCD041E" wp14:editId="6D23D7F9">
            <wp:extent cx="3014133" cy="2075909"/>
            <wp:effectExtent l="19050" t="19050" r="15240" b="19685"/>
            <wp:docPr id="1784765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76550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3241" cy="20890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13216D03" wp14:editId="045FC1D1">
            <wp:extent cx="3146778" cy="2050627"/>
            <wp:effectExtent l="19050" t="19050" r="15875" b="26035"/>
            <wp:docPr id="21701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133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8736" cy="206493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E640C9F" w14:textId="77777777" w:rsidR="00AD6EB4" w:rsidRDefault="00AD6EB4" w:rsidP="00AD6EB4">
      <w:pPr>
        <w:spacing w:after="100"/>
        <w:jc w:val="center"/>
      </w:pPr>
      <w:r>
        <w:rPr>
          <w:noProof/>
        </w:rPr>
        <w:drawing>
          <wp:inline distT="0" distB="0" distL="0" distR="0" wp14:anchorId="689B2B77" wp14:editId="23DF6B72">
            <wp:extent cx="4326467" cy="2644745"/>
            <wp:effectExtent l="19050" t="19050" r="17145" b="22860"/>
            <wp:docPr id="1314236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2360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5739" cy="265652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55B9E2E" w14:textId="77777777" w:rsidR="00AD6EB4" w:rsidRDefault="00AD6EB4">
      <w:pPr>
        <w:spacing w:after="100"/>
      </w:pPr>
    </w:p>
    <w:sectPr w:rsidR="00AD6EB4">
      <w:footerReference w:type="default" r:id="rId15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B0C36" w14:textId="77777777" w:rsidR="004E7840" w:rsidRDefault="004E7840" w:rsidP="002F2CD0">
      <w:r>
        <w:separator/>
      </w:r>
    </w:p>
  </w:endnote>
  <w:endnote w:type="continuationSeparator" w:id="0">
    <w:p w14:paraId="17B79ABC" w14:textId="77777777" w:rsidR="004E7840" w:rsidRDefault="004E7840" w:rsidP="002F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B1E1E" w14:textId="628520A3" w:rsidR="002F2CD0" w:rsidRDefault="002F2CD0" w:rsidP="002F2C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D3472" w14:textId="77777777" w:rsidR="004E7840" w:rsidRDefault="004E7840" w:rsidP="002F2CD0">
      <w:r>
        <w:separator/>
      </w:r>
    </w:p>
  </w:footnote>
  <w:footnote w:type="continuationSeparator" w:id="0">
    <w:p w14:paraId="5E378E87" w14:textId="77777777" w:rsidR="004E7840" w:rsidRDefault="004E7840" w:rsidP="002F2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2393E"/>
    <w:multiLevelType w:val="hybridMultilevel"/>
    <w:tmpl w:val="8392F504"/>
    <w:lvl w:ilvl="0" w:tplc="1B8AF240">
      <w:start w:val="1"/>
      <w:numFmt w:val="bullet"/>
      <w:lvlText w:val="●"/>
      <w:lvlJc w:val="left"/>
      <w:pPr>
        <w:ind w:left="720" w:hanging="360"/>
      </w:pPr>
    </w:lvl>
    <w:lvl w:ilvl="1" w:tplc="1E5858F0">
      <w:start w:val="1"/>
      <w:numFmt w:val="bullet"/>
      <w:lvlText w:val="○"/>
      <w:lvlJc w:val="left"/>
      <w:pPr>
        <w:ind w:left="1440" w:hanging="360"/>
      </w:pPr>
    </w:lvl>
    <w:lvl w:ilvl="2" w:tplc="6A7EDA72">
      <w:start w:val="1"/>
      <w:numFmt w:val="bullet"/>
      <w:lvlText w:val="■"/>
      <w:lvlJc w:val="left"/>
      <w:pPr>
        <w:ind w:left="2160" w:hanging="360"/>
      </w:pPr>
    </w:lvl>
    <w:lvl w:ilvl="3" w:tplc="EA5A065C">
      <w:start w:val="1"/>
      <w:numFmt w:val="bullet"/>
      <w:lvlText w:val="●"/>
      <w:lvlJc w:val="left"/>
      <w:pPr>
        <w:ind w:left="2880" w:hanging="360"/>
      </w:pPr>
    </w:lvl>
    <w:lvl w:ilvl="4" w:tplc="6BD665C4">
      <w:start w:val="1"/>
      <w:numFmt w:val="bullet"/>
      <w:lvlText w:val="○"/>
      <w:lvlJc w:val="left"/>
      <w:pPr>
        <w:ind w:left="3600" w:hanging="360"/>
      </w:pPr>
    </w:lvl>
    <w:lvl w:ilvl="5" w:tplc="9F32AA08">
      <w:start w:val="1"/>
      <w:numFmt w:val="bullet"/>
      <w:lvlText w:val="■"/>
      <w:lvlJc w:val="left"/>
      <w:pPr>
        <w:ind w:left="4320" w:hanging="360"/>
      </w:pPr>
    </w:lvl>
    <w:lvl w:ilvl="6" w:tplc="75805280">
      <w:start w:val="1"/>
      <w:numFmt w:val="bullet"/>
      <w:lvlText w:val="●"/>
      <w:lvlJc w:val="left"/>
      <w:pPr>
        <w:ind w:left="5040" w:hanging="360"/>
      </w:pPr>
    </w:lvl>
    <w:lvl w:ilvl="7" w:tplc="4F08678A">
      <w:start w:val="1"/>
      <w:numFmt w:val="bullet"/>
      <w:lvlText w:val="●"/>
      <w:lvlJc w:val="left"/>
      <w:pPr>
        <w:ind w:left="5760" w:hanging="360"/>
      </w:pPr>
    </w:lvl>
    <w:lvl w:ilvl="8" w:tplc="8390AF1E">
      <w:start w:val="1"/>
      <w:numFmt w:val="bullet"/>
      <w:lvlText w:val="●"/>
      <w:lvlJc w:val="left"/>
      <w:pPr>
        <w:ind w:left="6480" w:hanging="360"/>
      </w:pPr>
    </w:lvl>
  </w:abstractNum>
  <w:num w:numId="1" w16cid:durableId="12905495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E0"/>
    <w:rsid w:val="000267C0"/>
    <w:rsid w:val="000827F5"/>
    <w:rsid w:val="0016193E"/>
    <w:rsid w:val="001B6CE3"/>
    <w:rsid w:val="002418B7"/>
    <w:rsid w:val="00253853"/>
    <w:rsid w:val="002F2CD0"/>
    <w:rsid w:val="004E7840"/>
    <w:rsid w:val="005D122B"/>
    <w:rsid w:val="007C7E5F"/>
    <w:rsid w:val="008F6367"/>
    <w:rsid w:val="00993532"/>
    <w:rsid w:val="00AD6EB4"/>
    <w:rsid w:val="00B2449A"/>
    <w:rsid w:val="00BA7250"/>
    <w:rsid w:val="00C556E0"/>
    <w:rsid w:val="00CC452E"/>
    <w:rsid w:val="00CD4110"/>
    <w:rsid w:val="00D40B34"/>
    <w:rsid w:val="00D561DC"/>
    <w:rsid w:val="00F3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97B3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CD0"/>
  </w:style>
  <w:style w:type="paragraph" w:styleId="Footer">
    <w:name w:val="footer"/>
    <w:basedOn w:val="Normal"/>
    <w:link w:val="Foot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2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1598</Words>
  <Characters>9111</Characters>
  <Application>Microsoft Office Word</Application>
  <DocSecurity>0</DocSecurity>
  <Lines>75</Lines>
  <Paragraphs>21</Paragraphs>
  <ScaleCrop>false</ScaleCrop>
  <Company/>
  <LinksUpToDate>false</LinksUpToDate>
  <CharactersWithSpaces>10688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25</cp:revision>
  <dcterms:created xsi:type="dcterms:W3CDTF">2026-05-28T20:11:00Z</dcterms:created>
  <dcterms:modified xsi:type="dcterms:W3CDTF">2026-05-28T23:46:00Z</dcterms:modified>
</cp:coreProperties>
</file>