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0"/>
        <w:gridCol w:w="4996"/>
      </w:tblGrid>
      <w:tr w:rsidR="00C556E0" w14:paraId="292E5152" w14:textId="77777777" w:rsidTr="00725496">
        <w:tc>
          <w:tcPr>
            <w:tcW w:w="53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4C0438F" w14:textId="77777777" w:rsidR="00993532" w:rsidRDefault="00993532" w:rsidP="00993532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2CD633" wp14:editId="0E2247AF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7B9CC9" w14:textId="77777777" w:rsidR="00993532" w:rsidRPr="00F3345A" w:rsidRDefault="00993532" w:rsidP="00993532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2CD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217B9CC9" w14:textId="77777777" w:rsidR="00993532" w:rsidRPr="00F3345A" w:rsidRDefault="00993532" w:rsidP="00993532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2915E7F9" w14:textId="1EECA2C3" w:rsidR="00C556E0" w:rsidRDefault="00993532" w:rsidP="00993532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99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48710244" w14:textId="7BB4C411" w:rsidR="00C556E0" w:rsidRDefault="000827F5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 SHEET</w:t>
            </w:r>
          </w:p>
          <w:p w14:paraId="3270B722" w14:textId="77777777" w:rsidR="00C556E0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Module : SIG — Système d'Information Géographique</w:t>
            </w:r>
          </w:p>
        </w:tc>
      </w:tr>
    </w:tbl>
    <w:p w14:paraId="70F27294" w14:textId="77777777" w:rsidR="00C556E0" w:rsidRDefault="00C556E0">
      <w:pPr>
        <w:spacing w:after="100"/>
      </w:pPr>
    </w:p>
    <w:p w14:paraId="2022960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Présentation Générale</w:t>
      </w:r>
    </w:p>
    <w:p w14:paraId="69E21A33" w14:textId="7E206AE6" w:rsidR="00C556E0" w:rsidRDefault="00000000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Le module VOGO eBS SIG est une solution complète de gestion, d'analyse et de visualisation des données spatiales, intégrée nativement dans la plateforme VOGO eBS. Basé sur un stack technologique open-standard — GeoServer, OpenLayers et PostGIS — le module offre aux organisations des capacités enterprise de cartographie et d'analyse géospatiale, disponibles en cloud et on-premise.</w:t>
      </w:r>
    </w:p>
    <w:p w14:paraId="565FD1ED" w14:textId="1CB9E51F" w:rsidR="005D122B" w:rsidRPr="005D122B" w:rsidRDefault="008F6367" w:rsidP="005D122B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Secteurs &amp; Applications Fréquentes</w:t>
      </w:r>
    </w:p>
    <w:p w14:paraId="35055979" w14:textId="7981932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Le module SIG est le plus souvent demandé dans les organisations qui gèrent des infrastructures physiques étendues ou des processus avec une composante géographique essentielle :</w:t>
      </w:r>
    </w:p>
    <w:p w14:paraId="09BBD21B" w14:textId="238331D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Services Publics</w:t>
      </w:r>
      <w:r>
        <w:rPr>
          <w:rFonts w:ascii="Arial" w:eastAsia="Arial" w:hAnsi="Arial" w:cs="Arial"/>
          <w:color w:val="444444"/>
        </w:rPr>
        <w:t xml:space="preserve"> (eau, gaz, électricité, chauffage urbain) — visualisation et gestion des réseaux de distribution, planification des interventions, relevés d'index sur le terrain, pannes et réparations</w:t>
      </w:r>
    </w:p>
    <w:p w14:paraId="0577F9A1" w14:textId="678D4860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Administration Publique &amp; Institutions</w:t>
      </w:r>
      <w:r>
        <w:rPr>
          <w:rFonts w:ascii="Arial" w:eastAsia="Arial" w:hAnsi="Arial" w:cs="Arial"/>
          <w:color w:val="444444"/>
        </w:rPr>
        <w:t xml:space="preserve"> — urbanisme, cadastre, permis de construire, surveillance du territoire, plans de zonage</w:t>
      </w:r>
    </w:p>
    <w:p w14:paraId="66B04238" w14:textId="7457DC5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Santé Publique &amp; Vétérinaire</w:t>
      </w:r>
      <w:r>
        <w:rPr>
          <w:rFonts w:ascii="Arial" w:eastAsia="Arial" w:hAnsi="Arial" w:cs="Arial"/>
          <w:color w:val="444444"/>
        </w:rPr>
        <w:t xml:space="preserve"> — cartographie des foyers de maladies, surveillance des unités autorisées, traçabilité géographique des inspections</w:t>
      </w:r>
    </w:p>
    <w:p w14:paraId="12E9490B" w14:textId="52CE79C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 &amp; Logistique</w:t>
      </w:r>
      <w:r>
        <w:rPr>
          <w:rFonts w:ascii="Arial" w:eastAsia="Arial" w:hAnsi="Arial" w:cs="Arial"/>
          <w:color w:val="444444"/>
        </w:rPr>
        <w:t xml:space="preserve"> — optimisation des itinéraires, gestion de flotte, suivi des livraisons en temps réel, planification des entrepôts</w:t>
      </w:r>
    </w:p>
    <w:p w14:paraId="1AA3F7A6" w14:textId="5E7FC5F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Agriculture &amp; Environnement</w:t>
      </w:r>
      <w:r>
        <w:rPr>
          <w:rFonts w:ascii="Arial" w:eastAsia="Arial" w:hAnsi="Arial" w:cs="Arial"/>
          <w:color w:val="444444"/>
        </w:rPr>
        <w:t xml:space="preserve"> — surveillance des parcelles agricoles, zonage écologique, gestion des aires protégées, surveillance de la pollution</w:t>
      </w:r>
    </w:p>
    <w:p w14:paraId="1F606E2D" w14:textId="2F9AA80B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Télécommunications</w:t>
      </w:r>
      <w:r>
        <w:rPr>
          <w:rFonts w:ascii="Arial" w:eastAsia="Arial" w:hAnsi="Arial" w:cs="Arial"/>
          <w:color w:val="444444"/>
        </w:rPr>
        <w:t xml:space="preserve"> — planification des réseaux, cartes de couverture, gestion des infrastructures passives</w:t>
      </w:r>
    </w:p>
    <w:p w14:paraId="516F8A24" w14:textId="6F27B7C6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Urgences &amp; Ordre Public</w:t>
      </w:r>
      <w:r>
        <w:rPr>
          <w:rFonts w:ascii="Arial" w:eastAsia="Arial" w:hAnsi="Arial" w:cs="Arial"/>
          <w:color w:val="444444"/>
        </w:rPr>
        <w:t xml:space="preserve"> — coordination des interventions, cartographie des risques, plans d'évacuation</w:t>
      </w:r>
    </w:p>
    <w:p w14:paraId="3F136018" w14:textId="2BB67703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Commerce &amp; Marketing</w:t>
      </w:r>
      <w:r>
        <w:rPr>
          <w:rFonts w:ascii="Arial" w:eastAsia="Arial" w:hAnsi="Arial" w:cs="Arial"/>
          <w:color w:val="444444"/>
        </w:rPr>
        <w:t xml:space="preserve"> — analyse de la zone de chalandise, sélection de nouveaux emplacements, cartographie de la base clients</w:t>
      </w:r>
    </w:p>
    <w:p w14:paraId="5490F233" w14:textId="54374AA7" w:rsid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Immobilier &amp; Construction</w:t>
      </w:r>
      <w:r>
        <w:rPr>
          <w:rFonts w:ascii="Arial" w:eastAsia="Arial" w:hAnsi="Arial" w:cs="Arial"/>
          <w:color w:val="444444"/>
        </w:rPr>
        <w:t xml:space="preserve"> — due diligence de site, études de faisabilité géographique, visualisation de projets</w:t>
      </w:r>
    </w:p>
    <w:p w14:paraId="1A7DF939" w14:textId="11BABEF9" w:rsidR="005D122B" w:rsidRDefault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Demandez-en plus si le secteur recherché avec des applications SIG ne figure pas dans la liste ci-dessus</w:t>
      </w:r>
    </w:p>
    <w:p w14:paraId="2214154F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Architecture Technique &amp; Stack Technologique</w:t>
      </w:r>
    </w:p>
    <w:p w14:paraId="7782380F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Composants Principaux</w:t>
      </w:r>
    </w:p>
    <w:p w14:paraId="59AD98C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GeoServer — serveur SIG open-source pour la publication, la gestion et la diffusion de données géospatiales ; support WMS, WFS, WCS, WMTS ; déploiement on-premise et cloud</w:t>
      </w:r>
    </w:p>
    <w:p w14:paraId="73CAD18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OpenLayers — bibliothèque JavaScript pour la visualisation interactive de cartes dans le navigateur ; support des couches vectorielles, raster, tuiles et services externes</w:t>
      </w:r>
    </w:p>
    <w:p w14:paraId="46D5DE19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PostGIS — extension PostgreSQL pour le stockage et l'interrogation efficaces des données spatiales ; support des géométries complexes, indexation spatiale, analyses géospatiales SQL</w:t>
      </w:r>
    </w:p>
    <w:p w14:paraId="24F87A74" w14:textId="5EF23CBF" w:rsidR="007C7E5F" w:rsidRDefault="007C7E5F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VOGO eBS GIS Integrator – web based and mobile application developed by VOGO Technology based on above technology stack</w:t>
      </w:r>
    </w:p>
    <w:p w14:paraId="2CAC293B" w14:textId="77777777" w:rsidR="000267C0" w:rsidRDefault="000267C0">
      <w:pPr>
        <w:spacing w:after="60"/>
      </w:pPr>
    </w:p>
    <w:tbl>
      <w:tblPr>
        <w:tblpPr w:leftFromText="180" w:rightFromText="180" w:vertAnchor="text" w:horzAnchor="margin" w:tblpY="53"/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1B6CE3" w:rsidRPr="000267C0" w14:paraId="65051D4E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05AE1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GeoServer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B1A85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&amp; Cloud — publication de services WMS/WFS/WCS, gestion des espaces de travail et des couches</w:t>
            </w:r>
          </w:p>
        </w:tc>
      </w:tr>
      <w:tr w:rsidR="001B6CE3" w:rsidRPr="000267C0" w14:paraId="3DEA0051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4233F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OpenLayers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17E6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Visionneuse web interactive — zoom, panoramique, couches, dessin, édition des attributs directement sur la carte</w:t>
            </w:r>
          </w:p>
        </w:tc>
      </w:tr>
      <w:tr w:rsidR="001B6CE3" w:rsidRPr="000267C0" w14:paraId="45293AB0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AFC4A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PostGIS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D0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Stockage spatial — géométries, indexation R-Tree, analyses SQL géospatiales, données temporelles</w:t>
            </w:r>
          </w:p>
        </w:tc>
      </w:tr>
      <w:tr w:rsidR="001B6CE3" w:rsidRPr="000267C0" w14:paraId="345CF72D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D3B4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Deployment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87F6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(serveur propre) ou Cloud (AWS, Azure, GCP) — architecture flexible</w:t>
            </w:r>
          </w:p>
        </w:tc>
      </w:tr>
      <w:tr w:rsidR="001B6CE3" w:rsidRPr="000267C0" w14:paraId="45A1C0E5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8341E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Formats Supportés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327F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SHP, KML, GeoJSON, CSV avec coordonnées, GPX, GeoTIFF, DWG, DXF, WMS/WFS externes</w:t>
            </w:r>
          </w:p>
        </w:tc>
      </w:tr>
    </w:tbl>
    <w:p w14:paraId="3766C75F" w14:textId="77777777" w:rsidR="001B6CE3" w:rsidRDefault="001B6CE3">
      <w:pPr>
        <w:spacing w:after="60"/>
      </w:pPr>
    </w:p>
    <w:p w14:paraId="535105AD" w14:textId="77777777" w:rsidR="001B6CE3" w:rsidRDefault="001B6CE3">
      <w:pPr>
        <w:spacing w:after="60"/>
      </w:pPr>
    </w:p>
    <w:p w14:paraId="6A2BAEC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Visualisation &amp; Interface du Visionneur SIG</w:t>
      </w:r>
    </w:p>
    <w:p w14:paraId="28DCCC2E" w14:textId="77777777" w:rsidR="00C556E0" w:rsidRPr="00B2449A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La plateforme met à disposition un Visionneur SIG complet, accessible depuis l'interface web, avec toutes les fonctionnalités d'interaction avec les données géospatiales.</w:t>
      </w:r>
    </w:p>
    <w:p w14:paraId="3991C9E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Permet la visualisation et l'interaction avec des cartes vectorielles et raster avec des fonctionnalités complètes de zoom, panoramique et navigation</w:t>
      </w:r>
    </w:p>
    <w:p w14:paraId="28FC019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Affiche les attributs des éléments du réseau directement sur la carte à la sélection, sans navigation supplémentaire</w:t>
      </w:r>
    </w:p>
    <w:p w14:paraId="66D66ADA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Permet d'ajouter, masquer, réordonner et supprimer des couches de données géographiques</w:t>
      </w:r>
    </w:p>
    <w:p w14:paraId="4ACE1B57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Organise les couches de manière hiérarchique (structure arborescente), avec un contrôle complet de la visibilité et de la transparence</w:t>
      </w:r>
    </w:p>
    <w:p w14:paraId="5FFBB2E4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Fournit des outils de dessin directs sur la carte : points, lignes, polygones pour marquer les zones d'intérêt</w:t>
      </w:r>
    </w:p>
    <w:p w14:paraId="560AD04F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Inclut un panneau de contrôle accessible pour la gestion de toutes les fonctions : couches, visualisation, analyse</w:t>
      </w:r>
    </w:p>
    <w:p w14:paraId="5940A90B" w14:textId="6B240664" w:rsidR="00C556E0" w:rsidRDefault="000267C0">
      <w:pPr>
        <w:spacing w:before="120" w:after="60"/>
        <w:jc w:val="center"/>
      </w:pPr>
      <w:r>
        <w:rPr>
          <w:noProof/>
        </w:rPr>
        <w:drawing>
          <wp:inline distT="0" distB="0" distL="0" distR="0" wp14:anchorId="60160D02" wp14:editId="26BBFCCC">
            <wp:extent cx="4410710" cy="1986660"/>
            <wp:effectExtent l="19050" t="19050" r="8890" b="13970"/>
            <wp:docPr id="112729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0803" cy="199120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A1E822" w14:textId="62FD4312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Visionneur SIG VOGO eBS : vue de la carte, couches actives et attributs de l'élément sélectionné</w:t>
      </w:r>
    </w:p>
    <w:p w14:paraId="7E5331B8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Gestion des Couches &amp; Configuration GeoServer</w:t>
      </w:r>
    </w:p>
    <w:p w14:paraId="58A76A16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La plateforme offre une interface administrative complète pour la définition et la gestion des couches SIG, connectées nativement à GeoServer.</w:t>
      </w:r>
    </w:p>
    <w:p w14:paraId="299DACC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la création de couches avec un code unique, un nom d'affichage et une description, organisées hiérarchiquement (structure parent-enfant) avec un ordre de tri configurable</w:t>
      </w:r>
    </w:p>
    <w:p w14:paraId="20FA1F8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Définit le type de couche et la façon dont les données sont obtenues depuis GeoServer, contrôlant les actions que l'utilisateur peut effectuer</w:t>
      </w:r>
    </w:p>
    <w:p w14:paraId="3697E0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la modification des attributs des éléments du réseau directement depuis le visionneur, avec propagation automatique vers GeoServer</w:t>
      </w:r>
    </w:p>
    <w:p w14:paraId="7B9B982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Assure la synchronisation en temps réel des modifications entre l'interface web et le serveur SIG</w:t>
      </w:r>
    </w:p>
    <w:p w14:paraId="1B288CF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Supporte la superposition avec des données géospatiales externes : données cadastrales, nomenclature des rues, cartes topographiques</w:t>
      </w:r>
    </w:p>
    <w:p w14:paraId="7DB40118" w14:textId="77777777" w:rsidR="00C556E0" w:rsidRDefault="00C556E0">
      <w:pPr>
        <w:spacing w:after="100"/>
      </w:pPr>
    </w:p>
    <w:p w14:paraId="7D9AE61C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55CDFDC4" wp14:editId="46096FB4">
            <wp:extent cx="5048250" cy="2257425"/>
            <wp:effectExtent l="19050" t="19050" r="19050" b="28575"/>
            <wp:docPr id="924634523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574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7AABB2" w14:textId="0E94CE27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lastRenderedPageBreak/>
        <w:t>Fig. Interface de définition et d'édition des couches SIG avec intégration GeoServer native</w:t>
      </w:r>
    </w:p>
    <w:p w14:paraId="0F199852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Intégration avec VOGO Portal &amp; Forms</w:t>
      </w:r>
    </w:p>
    <w:p w14:paraId="63F52E4B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Le module SIG est intégré nativement avec VOGO Portal et VOGO Forms, permettant l'utilisation de cartes interactives directement dans les formulaires numériques et les services publics.</w:t>
      </w:r>
    </w:p>
    <w:p w14:paraId="4FFDEF6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Met à disposition un type de champ dédié 'Carte' dans le constructeur de formulaires, intégrable dans tout formulaire numérique sans code</w:t>
      </w:r>
    </w:p>
    <w:p w14:paraId="5BD61B6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aux citoyens de localiser des adresses sur la carte directement depuis le formulaire de demande, avec la fonctionnalité 'Localiser ma position actuelle'</w:t>
      </w:r>
    </w:p>
    <w:p w14:paraId="3FE7431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Supporte des champs d'adresse avec géocodage automatique (transformation adresse texte → coordonnées géographiques)</w:t>
      </w:r>
    </w:p>
    <w:p w14:paraId="2604E9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Intègre la carte dans les flux de services publics : autorisations, avis, demandes — avec positionnement géographique de la demande</w:t>
      </w:r>
    </w:p>
    <w:p w14:paraId="258DE6A9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la génération d'avis avec placement du symbole graphique à l'emplacement exact sur la carte et l'attachement du dossier électronique complet</w:t>
      </w:r>
    </w:p>
    <w:p w14:paraId="4FD6AD85" w14:textId="77777777" w:rsidR="00C556E0" w:rsidRDefault="00C556E0">
      <w:pPr>
        <w:spacing w:after="100"/>
      </w:pPr>
    </w:p>
    <w:p w14:paraId="79CBB622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1260AB" wp14:editId="32CCFC78">
            <wp:extent cx="4110404" cy="2590330"/>
            <wp:effectExtent l="19050" t="19050" r="23495" b="19685"/>
            <wp:docPr id="10385968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88" cy="259473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71728FF" w14:textId="143546E4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Intégration SIG dans le Portail Public : formulaire d'autorisation avec champ carte interactif</w:t>
      </w:r>
    </w:p>
    <w:p w14:paraId="6E8C6ED0" w14:textId="77777777" w:rsidR="00C556E0" w:rsidRDefault="00C556E0">
      <w:pPr>
        <w:spacing w:after="100"/>
      </w:pPr>
    </w:p>
    <w:p w14:paraId="1C8419E6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04265E" wp14:editId="5F57BC0B">
            <wp:extent cx="5048250" cy="2266950"/>
            <wp:effectExtent l="19050" t="19050" r="19050" b="19050"/>
            <wp:docPr id="138711905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669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2E25B9B" w14:textId="2A83DAE6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Champ Carte disponible dans le constructeur de formulaires VOGO eBS Forms</w:t>
      </w:r>
    </w:p>
    <w:p w14:paraId="10E114FD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Analyse Spatiale &amp; Géocodage</w:t>
      </w:r>
    </w:p>
    <w:p w14:paraId="25EEF2E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Effectue des analyses spatiales complexes : intersections, tampon, analyse de proximité, calcul de surfaces et distances</w:t>
      </w:r>
    </w:p>
    <w:p w14:paraId="5AEA066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Inclut des fonctionnalités de géocodage pour la transformation des adresses et descriptions textuelles en coordonnées géographiques (latitude/longitude)</w:t>
      </w:r>
    </w:p>
    <w:p w14:paraId="5F036505" w14:textId="77777777" w:rsidR="00C556E0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Supporte la gestion et la visualisation des données géographiques par intervalles de temps (données temporelles), facilitant l'analyse temporelle</w:t>
      </w:r>
    </w:p>
    <w:p w14:paraId="204749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le filtrage et l'interrogation des données spatiales via SQL géospatial (PostGIS) pour des rapports et analyses complexes</w:t>
      </w:r>
    </w:p>
    <w:p w14:paraId="69EE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Génère des rapports avec visualisation sur carte de la sélection : graphiques circulaires, histogrammes avec drill-down sur les éléments individuels de la carte</w:t>
      </w:r>
    </w:p>
    <w:p w14:paraId="6ACA79C3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Application Mobile pour Interventions Terrain</w:t>
      </w:r>
    </w:p>
    <w:p w14:paraId="74AE1F0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Visualise les clients et les éléments du réseau sur la carte directement depuis l'appareil mobile Android/iOS</w:t>
      </w:r>
    </w:p>
    <w:p w14:paraId="56EA479B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la lecture de l'index et sa transmission en temps réel à l'application de gestion</w:t>
      </w:r>
    </w:p>
    <w:p w14:paraId="74C9F85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Fonctionne hors ligne avec sauvegarde locale des données lorsque l'appareil est déconnecté d'Internet, avec synchronisation automatique à la reconnexion</w:t>
      </w:r>
    </w:p>
    <w:p w14:paraId="03485B0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la génération de procès-verbaux d'intervention avec des champs configurables : listes déroulantes avec nomenclatures à filtrage automatique, champs classiques, dates</w:t>
      </w:r>
    </w:p>
    <w:p w14:paraId="09D8CB2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Supporte la signature manuscrite directement sur l'écran de l'appareil mobile</w:t>
      </w:r>
    </w:p>
    <w:p w14:paraId="5CF54B3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Génère et envoie automatiquement le fichier PDF signé par e-mail</w:t>
      </w:r>
    </w:p>
    <w:p w14:paraId="49535D7A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Fonctionnalités Supplémentaires</w:t>
      </w:r>
    </w:p>
    <w:p w14:paraId="1E360071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Import &amp; Export de Données</w:t>
      </w:r>
    </w:p>
    <w:p w14:paraId="18BBB0D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Supporte l'import et l'export de données dans des formats géographiques standard : SHP, KML, GeoJSON, CSV avec coordonnées géographiques, GPX</w:t>
      </w:r>
    </w:p>
    <w:p w14:paraId="737BEE0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le chargement et la visualisation de données provenant de sources externes, assurant la compatibilité avec les standards de données géospatiales</w:t>
      </w:r>
    </w:p>
    <w:p w14:paraId="7466D4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l'attachement de dossiers électroniques complets aux éléments géographiques : PDF, JPG, DWG, DXF et autres formats</w:t>
      </w:r>
    </w:p>
    <w:p w14:paraId="2805B6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Portail Public Citoyens</w:t>
      </w:r>
    </w:p>
    <w:p w14:paraId="7E48FF7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Génère des sections de portail public disponibles aux citoyens à une adresse web publique avec fonctionnalités de connexion, visualisation et transmission de données</w:t>
      </w:r>
    </w:p>
    <w:p w14:paraId="517D5A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le paiement des factures par carte directement depuis la plateforme, avec confirmation automatique et extinction de la dette</w:t>
      </w:r>
    </w:p>
    <w:p w14:paraId="51185E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Dashboard &amp; BI</w:t>
      </w:r>
    </w:p>
    <w:p w14:paraId="2F003FB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Met à disposition un tableau de bord dynamique avec filtres par types d'informations : relevés, interventions, visualisation graphiques circulaires et barres</w:t>
      </w:r>
    </w:p>
    <w:p w14:paraId="379A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l'affichage détaillé sur carte des éléments sélectionnés dans les rapports, avec possibilité de travailler sur chaque élément et d'exporter des données</w:t>
      </w:r>
    </w:p>
    <w:p w14:paraId="2A464AB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S'intègre nativement avec la solution BI de la plateforme pour les cartes, le DMS et les applications mobiles</w:t>
      </w:r>
    </w:p>
    <w:p w14:paraId="65ACF045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Interface Utilisateur</w:t>
      </w:r>
    </w:p>
    <w:p w14:paraId="368A843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Fournit une interface conviviale et intuitive, facile à utiliser pour les utilisateurs techniques et non techniques</w:t>
      </w:r>
    </w:p>
    <w:p w14:paraId="7AFE590A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des modes d'interaction différenciés pour les utilisateurs internes et les citoyens/utilisateurs externes</w:t>
      </w:r>
    </w:p>
    <w:p w14:paraId="0AAABD89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Performance, Sécurité &amp; Scalabilité</w:t>
      </w:r>
    </w:p>
    <w:p w14:paraId="5335EFA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Gère efficacement de grands volumes de données géographiques avec des temps de réponse rapides et une expérience utilisateur fluide</w:t>
      </w:r>
    </w:p>
    <w:p w14:paraId="573702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Inclut l'authentification et l'autorisation des utilisateurs, le chiffrement des données et l'audit complet des accès</w:t>
      </w:r>
    </w:p>
    <w:p w14:paraId="747724B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Permet l'ajout ultérieur de nouvelles fonctionnalités et modules pour s'adapter aux besoins changeants de l'organisation</w:t>
      </w:r>
    </w:p>
    <w:p w14:paraId="19C887A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Est scalable pour gérer un nombre croissant d'utilisateurs et de plus grands volumes de données au fur et à mesure de la croissance de l'organisation</w:t>
      </w:r>
    </w:p>
    <w:p w14:paraId="3D08DF38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Utilise des standards et protocoles ouverts (OGC : WMS, WFS, WCS) pour l'interopérabilité avec tout système externe</w:t>
      </w:r>
    </w:p>
    <w:p w14:paraId="1868411C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10. Intégrations Supportées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556E0" w14:paraId="2D93E95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699DF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Forms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A03E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Champ Carte natif dans le constructeur de formulaires — géocodage et localisation dans les flux numériques</w:t>
            </w:r>
          </w:p>
        </w:tc>
      </w:tr>
      <w:tr w:rsidR="00C556E0" w14:paraId="194DD5AF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A97B4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Portal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A8E9B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Cartes interactives dans le portail public pour les citoyens et les services d'autorisation</w:t>
            </w:r>
          </w:p>
        </w:tc>
      </w:tr>
      <w:tr w:rsidR="00C556E0" w14:paraId="03234427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0B5A56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BI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958530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Tableaux de bord dynamiques avec visualisation géospatiale, filtres et export de données</w:t>
            </w:r>
          </w:p>
        </w:tc>
      </w:tr>
      <w:tr w:rsidR="00C556E0" w14:paraId="4436C4E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A4B1B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0465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Attachement de dossiers électroniques (PDF, DWG, DXF, JPG) aux éléments géographiques</w:t>
            </w:r>
          </w:p>
        </w:tc>
      </w:tr>
      <w:tr w:rsidR="00C556E0" w14:paraId="1EE39054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BC6C8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Application Mobile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58E5F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Visualisation du réseau, relevés d'index, interventions terrain, synchronisation hors ligne, signature manuscrite</w:t>
            </w:r>
          </w:p>
        </w:tc>
      </w:tr>
      <w:tr w:rsidR="00C556E0" w14:paraId="43F6BD8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4BABD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Serveur SIG Externe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C9E6D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Consommation de services SIG publiés par des systèmes tiers via WMS/WFS standard</w:t>
            </w:r>
          </w:p>
        </w:tc>
      </w:tr>
      <w:tr w:rsidR="0016193E" w14:paraId="286ADB11" w14:textId="77777777" w:rsidTr="00C0346D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9ACD3" w14:textId="77777777" w:rsidR="0016193E" w:rsidRDefault="0016193E" w:rsidP="00C0346D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Système de Paiement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7F266" w14:textId="77777777" w:rsidR="0016193E" w:rsidRDefault="0016193E" w:rsidP="00C0346D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Paiement de factures par carte directement depuis la composante publique du portail</w:t>
            </w:r>
          </w:p>
        </w:tc>
      </w:tr>
      <w:tr w:rsidR="00C556E0" w14:paraId="7B16173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9651" w14:textId="444C313A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Système de Facturation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09D0E" w14:textId="6845ECCC" w:rsidR="00C556E0" w:rsidRDefault="0016193E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Visualisation des factures et leur statut ; Fiche client ;</w:t>
            </w:r>
          </w:p>
        </w:tc>
      </w:tr>
    </w:tbl>
    <w:p w14:paraId="1984D5B3" w14:textId="77777777" w:rsidR="00C556E0" w:rsidRDefault="00C556E0">
      <w:pPr>
        <w:spacing w:after="100"/>
      </w:pPr>
    </w:p>
    <w:p w14:paraId="5CF14933" w14:textId="77777777" w:rsidR="00725496" w:rsidRDefault="00725496" w:rsidP="00725496">
      <w:pPr>
        <w:spacing w:after="100"/>
      </w:pPr>
    </w:p>
    <w:p w14:paraId="2F920637" w14:textId="77777777" w:rsidR="00725496" w:rsidRDefault="00725496" w:rsidP="00725496">
      <w:pPr>
        <w:spacing w:after="100"/>
      </w:pPr>
      <w:r>
        <w:rPr>
          <w:noProof/>
        </w:rPr>
        <w:drawing>
          <wp:inline distT="0" distB="0" distL="0" distR="0" wp14:anchorId="0276A425" wp14:editId="1C83D877">
            <wp:extent cx="6544310" cy="3669665"/>
            <wp:effectExtent l="19050" t="19050" r="27940" b="26035"/>
            <wp:docPr id="1880851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516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36696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00539E9" w14:textId="77777777" w:rsidR="00725496" w:rsidRDefault="00725496" w:rsidP="00725496">
      <w:pPr>
        <w:spacing w:after="100"/>
      </w:pPr>
      <w:r>
        <w:rPr>
          <w:noProof/>
        </w:rPr>
        <w:drawing>
          <wp:inline distT="0" distB="0" distL="0" distR="0" wp14:anchorId="0914097B" wp14:editId="60BC594C">
            <wp:extent cx="3014133" cy="2075909"/>
            <wp:effectExtent l="19050" t="19050" r="15240" b="19685"/>
            <wp:docPr id="1784765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7655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3241" cy="20890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34BA997E" wp14:editId="759F4B4A">
            <wp:extent cx="3146778" cy="2050627"/>
            <wp:effectExtent l="19050" t="19050" r="15875" b="26035"/>
            <wp:docPr id="21701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13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8736" cy="206493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38B4F86" w14:textId="77777777" w:rsidR="00725496" w:rsidRDefault="00725496" w:rsidP="00725496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7B1851E3" wp14:editId="6F0A62FB">
            <wp:extent cx="4326467" cy="2644745"/>
            <wp:effectExtent l="19050" t="19050" r="17145" b="22860"/>
            <wp:docPr id="131423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36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739" cy="265652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8B25846" w14:textId="77777777" w:rsidR="00725496" w:rsidRDefault="00725496">
      <w:pPr>
        <w:spacing w:after="100"/>
      </w:pPr>
    </w:p>
    <w:sectPr w:rsidR="00725496">
      <w:footerReference w:type="default" r:id="rId15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B47EE" w14:textId="77777777" w:rsidR="00467D31" w:rsidRDefault="00467D31" w:rsidP="002F2CD0">
      <w:r>
        <w:separator/>
      </w:r>
    </w:p>
  </w:endnote>
  <w:endnote w:type="continuationSeparator" w:id="0">
    <w:p w14:paraId="67427887" w14:textId="77777777" w:rsidR="00467D31" w:rsidRDefault="00467D31" w:rsidP="002F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1E1E" w14:textId="628520A3" w:rsidR="002F2CD0" w:rsidRDefault="002F2CD0" w:rsidP="002F2C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F050F" w14:textId="77777777" w:rsidR="00467D31" w:rsidRDefault="00467D31" w:rsidP="002F2CD0">
      <w:r>
        <w:separator/>
      </w:r>
    </w:p>
  </w:footnote>
  <w:footnote w:type="continuationSeparator" w:id="0">
    <w:p w14:paraId="288B4AC6" w14:textId="77777777" w:rsidR="00467D31" w:rsidRDefault="00467D31" w:rsidP="002F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2393E"/>
    <w:multiLevelType w:val="hybridMultilevel"/>
    <w:tmpl w:val="8392F504"/>
    <w:lvl w:ilvl="0" w:tplc="1B8AF240">
      <w:start w:val="1"/>
      <w:numFmt w:val="bullet"/>
      <w:lvlText w:val="●"/>
      <w:lvlJc w:val="left"/>
      <w:pPr>
        <w:ind w:left="720" w:hanging="360"/>
      </w:pPr>
    </w:lvl>
    <w:lvl w:ilvl="1" w:tplc="1E5858F0">
      <w:start w:val="1"/>
      <w:numFmt w:val="bullet"/>
      <w:lvlText w:val="○"/>
      <w:lvlJc w:val="left"/>
      <w:pPr>
        <w:ind w:left="1440" w:hanging="360"/>
      </w:pPr>
    </w:lvl>
    <w:lvl w:ilvl="2" w:tplc="6A7EDA72">
      <w:start w:val="1"/>
      <w:numFmt w:val="bullet"/>
      <w:lvlText w:val="■"/>
      <w:lvlJc w:val="left"/>
      <w:pPr>
        <w:ind w:left="2160" w:hanging="360"/>
      </w:pPr>
    </w:lvl>
    <w:lvl w:ilvl="3" w:tplc="EA5A065C">
      <w:start w:val="1"/>
      <w:numFmt w:val="bullet"/>
      <w:lvlText w:val="●"/>
      <w:lvlJc w:val="left"/>
      <w:pPr>
        <w:ind w:left="2880" w:hanging="360"/>
      </w:pPr>
    </w:lvl>
    <w:lvl w:ilvl="4" w:tplc="6BD665C4">
      <w:start w:val="1"/>
      <w:numFmt w:val="bullet"/>
      <w:lvlText w:val="○"/>
      <w:lvlJc w:val="left"/>
      <w:pPr>
        <w:ind w:left="3600" w:hanging="360"/>
      </w:pPr>
    </w:lvl>
    <w:lvl w:ilvl="5" w:tplc="9F32AA08">
      <w:start w:val="1"/>
      <w:numFmt w:val="bullet"/>
      <w:lvlText w:val="■"/>
      <w:lvlJc w:val="left"/>
      <w:pPr>
        <w:ind w:left="4320" w:hanging="360"/>
      </w:pPr>
    </w:lvl>
    <w:lvl w:ilvl="6" w:tplc="75805280">
      <w:start w:val="1"/>
      <w:numFmt w:val="bullet"/>
      <w:lvlText w:val="●"/>
      <w:lvlJc w:val="left"/>
      <w:pPr>
        <w:ind w:left="5040" w:hanging="360"/>
      </w:pPr>
    </w:lvl>
    <w:lvl w:ilvl="7" w:tplc="4F08678A">
      <w:start w:val="1"/>
      <w:numFmt w:val="bullet"/>
      <w:lvlText w:val="●"/>
      <w:lvlJc w:val="left"/>
      <w:pPr>
        <w:ind w:left="5760" w:hanging="360"/>
      </w:pPr>
    </w:lvl>
    <w:lvl w:ilvl="8" w:tplc="8390AF1E">
      <w:start w:val="1"/>
      <w:numFmt w:val="bullet"/>
      <w:lvlText w:val="●"/>
      <w:lvlJc w:val="left"/>
      <w:pPr>
        <w:ind w:left="6480" w:hanging="360"/>
      </w:pPr>
    </w:lvl>
  </w:abstractNum>
  <w:num w:numId="1" w16cid:durableId="12905495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E0"/>
    <w:rsid w:val="000267C0"/>
    <w:rsid w:val="000827F5"/>
    <w:rsid w:val="0016193E"/>
    <w:rsid w:val="001B6CE3"/>
    <w:rsid w:val="002418B7"/>
    <w:rsid w:val="00253853"/>
    <w:rsid w:val="002F2CD0"/>
    <w:rsid w:val="00467D31"/>
    <w:rsid w:val="005D122B"/>
    <w:rsid w:val="00725496"/>
    <w:rsid w:val="007C7E5F"/>
    <w:rsid w:val="008F6367"/>
    <w:rsid w:val="00993532"/>
    <w:rsid w:val="00B2449A"/>
    <w:rsid w:val="00BA7250"/>
    <w:rsid w:val="00C556E0"/>
    <w:rsid w:val="00CC452E"/>
    <w:rsid w:val="00CD4110"/>
    <w:rsid w:val="00D40B34"/>
    <w:rsid w:val="00D561DC"/>
    <w:rsid w:val="00F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97B3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CD0"/>
  </w:style>
  <w:style w:type="paragraph" w:styleId="Footer">
    <w:name w:val="footer"/>
    <w:basedOn w:val="Normal"/>
    <w:link w:val="Foot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1660</Words>
  <Characters>9462</Characters>
  <Application>Microsoft Office Word</Application>
  <DocSecurity>0</DocSecurity>
  <Lines>78</Lines>
  <Paragraphs>22</Paragraphs>
  <ScaleCrop>false</ScaleCrop>
  <Company/>
  <LinksUpToDate>false</LinksUpToDate>
  <CharactersWithSpaces>11100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25</cp:revision>
  <dcterms:created xsi:type="dcterms:W3CDTF">2026-05-28T20:11:00Z</dcterms:created>
  <dcterms:modified xsi:type="dcterms:W3CDTF">2026-05-28T23:45:00Z</dcterms:modified>
</cp:coreProperties>
</file>