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0"/>
        <w:gridCol w:w="4306"/>
      </w:tblGrid>
      <w:tr w:rsidR="00C556E0" w14:paraId="292E5152" w14:textId="77777777">
        <w:tc>
          <w:tcPr>
            <w:tcW w:w="6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F7F"/>
            <w:tcMar>
              <w:top w:w="200" w:type="dxa"/>
              <w:left w:w="240" w:type="dxa"/>
              <w:bottom w:w="200" w:type="dxa"/>
              <w:right w:w="240" w:type="dxa"/>
            </w:tcMar>
          </w:tcPr>
          <w:p w14:paraId="44C0438F" w14:textId="77777777" w:rsidR="00993532" w:rsidRDefault="00993532" w:rsidP="00993532">
            <w:r w:rsidRPr="003132E8">
              <w:rPr>
                <w:rFonts w:ascii="Aptos Display" w:hAnsi="Aptos Display"/>
                <w:b/>
                <w:noProof/>
                <w:spacing w:val="-34"/>
                <w:sz w:val="80"/>
                <w:szCs w:val="80"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772CD633" wp14:editId="0E2247AF">
                      <wp:simplePos x="0" y="0"/>
                      <wp:positionH relativeFrom="column">
                        <wp:posOffset>582168</wp:posOffset>
                      </wp:positionH>
                      <wp:positionV relativeFrom="paragraph">
                        <wp:posOffset>-77343</wp:posOffset>
                      </wp:positionV>
                      <wp:extent cx="252095" cy="252095"/>
                      <wp:effectExtent l="0" t="0" r="0" b="0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17B9CC9" w14:textId="77777777" w:rsidR="00993532" w:rsidRPr="00F3345A" w:rsidRDefault="00993532" w:rsidP="00993532">
                                  <w:pPr>
                                    <w:rPr>
                                      <w:noProof/>
                                      <w:color w:val="FFFFFF" w:themeColor="background1"/>
                                      <w:lang w:val="en-US"/>
                                    </w:rPr>
                                  </w:pPr>
                                  <w:r w:rsidRPr="00F3345A">
                                    <w:rPr>
                                      <w:noProof/>
                                      <w:color w:val="FFFFFF" w:themeColor="background1"/>
                                      <w:lang w:val="en-US"/>
                                    </w:rPr>
                                    <w:t>®</w:t>
                                  </w:r>
                                  <w:r w:rsidRPr="00F3345A">
                                    <w:rPr>
                                      <w:noProof/>
                                      <w:color w:val="FFFFFF" w:themeColor="background1"/>
                                      <w:lang w:val="en-US"/>
                                    </w:rPr>
                                    <w:tab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72CD63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45.85pt;margin-top:-6.1pt;width:19.85pt;height:19.8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" filled="f" stroked="f">
                      <v:textbox>
                        <w:txbxContent>
                          <w:p w14:paraId="217B9CC9" w14:textId="77777777" w:rsidR="00993532" w:rsidRPr="00F3345A" w:rsidRDefault="00993532" w:rsidP="00993532">
                            <w:pPr>
                              <w:rPr>
                                <w:noProof/>
                                <w:color w:val="FFFFFF" w:themeColor="background1"/>
                                <w:lang w:val="en-US"/>
                              </w:rPr>
                            </w:pPr>
                            <w:r w:rsidRPr="00F3345A">
                              <w:rPr>
                                <w:noProof/>
                                <w:color w:val="FFFFFF" w:themeColor="background1"/>
                                <w:lang w:val="en-US"/>
                              </w:rPr>
                              <w:t>®</w:t>
                            </w:r>
                            <w:r w:rsidRPr="00F3345A">
                              <w:rPr>
                                <w:noProof/>
                                <w:color w:val="FFFFFF" w:themeColor="background1"/>
                                <w:lang w:val="en-US"/>
                              </w:rPr>
                              <w:tab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eastAsia="Arial" w:hAnsi="Arial" w:cs="Arial"/>
                <w:b/>
                <w:bCs/>
                <w:color w:val="FFFFFF"/>
                <w:sz w:val="36"/>
                <w:szCs w:val="36"/>
              </w:rPr>
              <w:t xml:space="preserve">VOGO </w:t>
            </w:r>
            <w:r>
              <w:rPr>
                <w:rFonts w:ascii="Arial" w:eastAsia="Arial" w:hAnsi="Arial" w:cs="Arial"/>
                <w:b/>
                <w:bCs/>
                <w:color w:val="7EC8F5"/>
                <w:sz w:val="36"/>
                <w:szCs w:val="36"/>
              </w:rPr>
              <w:t>eBS</w:t>
            </w:r>
          </w:p>
          <w:p w14:paraId="2915E7F9" w14:textId="1EECA2C3" w:rsidR="00C556E0" w:rsidRDefault="00993532" w:rsidP="00993532">
            <w:r>
              <w:rPr>
                <w:rFonts w:ascii="Arial" w:eastAsia="Arial" w:hAnsi="Arial" w:cs="Arial"/>
                <w:color w:val="BFD4FF"/>
                <w:sz w:val="18"/>
                <w:szCs w:val="18"/>
              </w:rPr>
              <w:t>Enterprise Business Suite</w:t>
            </w:r>
          </w:p>
        </w:tc>
        <w:tc>
          <w:tcPr>
            <w:tcW w:w="43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070C0"/>
            <w:tcMar>
              <w:top w:w="200" w:type="dxa"/>
              <w:left w:w="240" w:type="dxa"/>
              <w:bottom w:w="200" w:type="dxa"/>
              <w:right w:w="240" w:type="dxa"/>
            </w:tcMar>
            <w:vAlign w:val="center"/>
          </w:tcPr>
          <w:p w14:paraId="48710244" w14:textId="7BB4C411" w:rsidR="00C556E0" w:rsidRDefault="000827F5">
            <w:pPr>
              <w:jc w:val="right"/>
            </w:pPr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DATA SHEET</w:t>
            </w:r>
          </w:p>
          <w:p w14:paraId="3270B722" w14:textId="77777777" w:rsidR="00C556E0" w:rsidRDefault="00000000">
            <w:pPr>
              <w:jc w:val="right"/>
            </w:pPr>
            <w:r>
              <w:rPr>
                <w:rFonts w:ascii="Arial" w:eastAsia="Arial" w:hAnsi="Arial" w:cs="Arial"/>
                <w:color w:val="CCE5FF"/>
                <w:sz w:val="16"/>
                <w:szCs w:val="16"/>
              </w:rPr>
              <w:t>Modul: GIS — Geographic Information System</w:t>
            </w:r>
          </w:p>
        </w:tc>
      </w:tr>
    </w:tbl>
    <w:p w14:paraId="70F27294" w14:textId="77777777" w:rsidR="00C556E0" w:rsidRDefault="00C556E0">
      <w:pPr>
        <w:spacing w:after="100"/>
      </w:pPr>
    </w:p>
    <w:p w14:paraId="20229606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1. Prezentare generală</w:t>
      </w:r>
    </w:p>
    <w:p w14:paraId="69E21A33" w14:textId="7E206AE6" w:rsidR="00C556E0" w:rsidRDefault="00000000">
      <w:pPr>
        <w:spacing w:after="80"/>
        <w:rPr>
          <w:rFonts w:ascii="Arial" w:eastAsia="Arial" w:hAnsi="Arial" w:cs="Arial"/>
          <w:color w:val="444444"/>
        </w:rPr>
      </w:pPr>
      <w:r>
        <w:rPr>
          <w:rFonts w:ascii="Arial" w:eastAsia="Arial" w:hAnsi="Arial" w:cs="Arial"/>
          <w:color w:val="444444"/>
        </w:rPr>
        <w:t>Modulul VOGO eBS GIS este o soluție completă de gestionare, analiză și vizualizare a datelor spațiale, integrată nativ în platforma VOGO eBS. Bazat pe un stack tehnologic open-standard — GeoServer, OpenLayers și PostGIS — modulul oferă organizațiilor capabilități enterprise de cartografiere și analiză geospațială, disponibile atât cloud cât și on-premise.</w:t>
      </w:r>
    </w:p>
    <w:p w14:paraId="565FD1ED" w14:textId="1CB9E51F" w:rsidR="005D122B" w:rsidRPr="005D122B" w:rsidRDefault="008F6367" w:rsidP="005D122B">
      <w:pPr>
        <w:shd w:val="clear" w:color="auto" w:fill="1B3F7F"/>
        <w:spacing w:before="320" w:after="120"/>
        <w:rPr>
          <w:rFonts w:ascii="Arial" w:eastAsia="Arial" w:hAnsi="Arial" w:cs="Arial"/>
          <w:b/>
          <w:bCs/>
          <w:color w:val="FFFFFF"/>
          <w:sz w:val="24"/>
          <w:szCs w:val="24"/>
        </w:rPr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  </w:t>
      </w:r>
      <w:r w:rsidR="005D122B" w:rsidRPr="005D122B">
        <w:rPr>
          <w:rFonts w:ascii="Arial" w:eastAsia="Arial" w:hAnsi="Arial" w:cs="Arial"/>
          <w:b/>
          <w:bCs/>
          <w:color w:val="FFFFFF"/>
          <w:sz w:val="24"/>
          <w:szCs w:val="24"/>
        </w:rPr>
        <w:t>Industrii &amp; aplicații frecvente</w:t>
      </w:r>
    </w:p>
    <w:p w14:paraId="35055979" w14:textId="7981932C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 w:rsidRPr="005D122B">
        <w:rPr>
          <w:rFonts w:ascii="Arial" w:eastAsia="Arial" w:hAnsi="Arial" w:cs="Arial"/>
          <w:color w:val="444444"/>
        </w:rPr>
        <w:t xml:space="preserve">Modulul GIS este cel mai </w:t>
      </w:r>
      <w:r w:rsidR="00CD4110">
        <w:rPr>
          <w:rFonts w:ascii="Arial" w:eastAsia="Arial" w:hAnsi="Arial" w:cs="Arial"/>
          <w:color w:val="444444"/>
        </w:rPr>
        <w:t xml:space="preserve">frecvent </w:t>
      </w:r>
      <w:r w:rsidRPr="005D122B">
        <w:rPr>
          <w:rFonts w:ascii="Arial" w:eastAsia="Arial" w:hAnsi="Arial" w:cs="Arial"/>
          <w:color w:val="444444"/>
        </w:rPr>
        <w:t>solicitat în organizații care gestionează infrastructuri fizice extinse sau procese cu componentă geografică esențială:</w:t>
      </w:r>
    </w:p>
    <w:p w14:paraId="09BBD21B" w14:textId="238331DC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 w:rsidRPr="005D122B">
        <w:rPr>
          <w:rFonts w:ascii="Arial" w:eastAsia="Arial" w:hAnsi="Arial" w:cs="Arial"/>
          <w:b/>
          <w:bCs/>
          <w:color w:val="444444"/>
        </w:rPr>
        <w:t>Utilități</w:t>
      </w:r>
      <w:r w:rsidRPr="005D122B">
        <w:rPr>
          <w:rFonts w:ascii="Arial" w:eastAsia="Arial" w:hAnsi="Arial" w:cs="Arial"/>
          <w:color w:val="444444"/>
        </w:rPr>
        <w:t xml:space="preserve"> (apă, gaz, electricitate, termoficare) — vizualizarea și managementul rețelelor de distribuție, planificarea intervențiilor, citiri index în teren, avarii și remedieri</w:t>
      </w:r>
    </w:p>
    <w:p w14:paraId="0577F9A1" w14:textId="678D4860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 w:rsidRPr="005D122B">
        <w:rPr>
          <w:rFonts w:ascii="Arial" w:eastAsia="Arial" w:hAnsi="Arial" w:cs="Arial"/>
          <w:b/>
          <w:bCs/>
          <w:color w:val="444444"/>
        </w:rPr>
        <w:t>Administrație publică &amp; instituții</w:t>
      </w:r>
      <w:r w:rsidRPr="005D122B">
        <w:rPr>
          <w:rFonts w:ascii="Arial" w:eastAsia="Arial" w:hAnsi="Arial" w:cs="Arial"/>
          <w:color w:val="444444"/>
        </w:rPr>
        <w:t xml:space="preserve"> — urbanism, cadastru, autorizații de construire, monitorizare teritoriu, planuri de zonare</w:t>
      </w:r>
    </w:p>
    <w:p w14:paraId="66B04238" w14:textId="7457DC5F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 w:rsidRPr="005D122B">
        <w:rPr>
          <w:rFonts w:ascii="Arial" w:eastAsia="Arial" w:hAnsi="Arial" w:cs="Arial"/>
          <w:b/>
          <w:bCs/>
          <w:color w:val="444444"/>
        </w:rPr>
        <w:t>Sănătate publică &amp; veterinară</w:t>
      </w:r>
      <w:r w:rsidRPr="005D122B">
        <w:rPr>
          <w:rFonts w:ascii="Arial" w:eastAsia="Arial" w:hAnsi="Arial" w:cs="Arial"/>
          <w:color w:val="444444"/>
        </w:rPr>
        <w:t xml:space="preserve"> — cartografierea focarelor de boli, monitorizarea unităților autorizate, trasabilitate geografică a inspecțiilor</w:t>
      </w:r>
    </w:p>
    <w:p w14:paraId="12E9490B" w14:textId="52CE79CF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 w:rsidRPr="005D122B">
        <w:rPr>
          <w:rFonts w:ascii="Arial" w:eastAsia="Arial" w:hAnsi="Arial" w:cs="Arial"/>
          <w:b/>
          <w:bCs/>
          <w:color w:val="444444"/>
        </w:rPr>
        <w:t>Transport &amp; logistică</w:t>
      </w:r>
      <w:r w:rsidRPr="005D122B">
        <w:rPr>
          <w:rFonts w:ascii="Arial" w:eastAsia="Arial" w:hAnsi="Arial" w:cs="Arial"/>
          <w:color w:val="444444"/>
        </w:rPr>
        <w:t xml:space="preserve"> — optimizare rute, management flotă, monitorizare livrări în timp real, planificare depozite</w:t>
      </w:r>
    </w:p>
    <w:p w14:paraId="1AA3F7A6" w14:textId="5E7FC5FC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 w:rsidRPr="005D122B">
        <w:rPr>
          <w:rFonts w:ascii="Arial" w:eastAsia="Arial" w:hAnsi="Arial" w:cs="Arial"/>
          <w:b/>
          <w:bCs/>
          <w:color w:val="444444"/>
        </w:rPr>
        <w:t>Agricultură &amp; mediu</w:t>
      </w:r>
      <w:r w:rsidRPr="005D122B">
        <w:rPr>
          <w:rFonts w:ascii="Arial" w:eastAsia="Arial" w:hAnsi="Arial" w:cs="Arial"/>
          <w:color w:val="444444"/>
        </w:rPr>
        <w:t xml:space="preserve"> — monitorizarea parcelelor agricole, zonare ecologică, managementul ariilor protejate, monitorizare poluare</w:t>
      </w:r>
    </w:p>
    <w:p w14:paraId="1F606E2D" w14:textId="2F9AA80B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 w:rsidRPr="005D122B">
        <w:rPr>
          <w:rFonts w:ascii="Arial" w:eastAsia="Arial" w:hAnsi="Arial" w:cs="Arial"/>
          <w:b/>
          <w:bCs/>
          <w:color w:val="444444"/>
        </w:rPr>
        <w:t>Telecomunicații</w:t>
      </w:r>
      <w:r w:rsidRPr="005D122B">
        <w:rPr>
          <w:rFonts w:ascii="Arial" w:eastAsia="Arial" w:hAnsi="Arial" w:cs="Arial"/>
          <w:color w:val="444444"/>
        </w:rPr>
        <w:t xml:space="preserve"> — planificarea rețelelor, hărți de acoperire, managementul infrastructurii pasive</w:t>
      </w:r>
    </w:p>
    <w:p w14:paraId="516F8A24" w14:textId="6F27B7C6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 w:rsidRPr="005D122B">
        <w:rPr>
          <w:rFonts w:ascii="Arial" w:eastAsia="Arial" w:hAnsi="Arial" w:cs="Arial"/>
          <w:b/>
          <w:bCs/>
          <w:color w:val="444444"/>
        </w:rPr>
        <w:t>Situații de urgență &amp; ordine publică</w:t>
      </w:r>
      <w:r w:rsidRPr="005D122B">
        <w:rPr>
          <w:rFonts w:ascii="Arial" w:eastAsia="Arial" w:hAnsi="Arial" w:cs="Arial"/>
          <w:color w:val="444444"/>
        </w:rPr>
        <w:t xml:space="preserve"> — coordonare intervenții, cartografiere riscuri, planuri de evacuare</w:t>
      </w:r>
    </w:p>
    <w:p w14:paraId="3F136018" w14:textId="2BB67703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 w:rsidRPr="005D122B">
        <w:rPr>
          <w:rFonts w:ascii="Arial" w:eastAsia="Arial" w:hAnsi="Arial" w:cs="Arial"/>
          <w:b/>
          <w:bCs/>
          <w:color w:val="444444"/>
        </w:rPr>
        <w:t>Retail &amp; marketing</w:t>
      </w:r>
      <w:r w:rsidRPr="005D122B">
        <w:rPr>
          <w:rFonts w:ascii="Arial" w:eastAsia="Arial" w:hAnsi="Arial" w:cs="Arial"/>
          <w:color w:val="444444"/>
        </w:rPr>
        <w:t xml:space="preserve"> — analiză catchment area, selecție locații noi, cartografierea bazei de clienți</w:t>
      </w:r>
    </w:p>
    <w:p w14:paraId="5490F233" w14:textId="54374AA7" w:rsid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 w:rsidRPr="005D122B">
        <w:rPr>
          <w:rFonts w:ascii="Arial" w:eastAsia="Arial" w:hAnsi="Arial" w:cs="Arial"/>
          <w:b/>
          <w:bCs/>
          <w:color w:val="444444"/>
        </w:rPr>
        <w:t>Imobiliare &amp; construcții</w:t>
      </w:r>
      <w:r w:rsidRPr="005D122B">
        <w:rPr>
          <w:rFonts w:ascii="Arial" w:eastAsia="Arial" w:hAnsi="Arial" w:cs="Arial"/>
          <w:color w:val="444444"/>
        </w:rPr>
        <w:t xml:space="preserve"> — due diligence de amplasament, studii de fezabilitate geografică, vizualizare proiecte</w:t>
      </w:r>
    </w:p>
    <w:p w14:paraId="1A7DF939" w14:textId="11BABEF9" w:rsidR="005D122B" w:rsidRDefault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color w:val="444444"/>
        </w:rPr>
        <w:t>Intreaba mai multe daca industria cautata cu aplicatii GIS nu se regaseste in lista de mai sus</w:t>
      </w:r>
    </w:p>
    <w:p w14:paraId="2214154F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2. Arhitectura tehnică &amp; Stivă tehnologică</w:t>
      </w:r>
    </w:p>
    <w:p w14:paraId="7782380F" w14:textId="77777777" w:rsidR="00C556E0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Componente principale</w:t>
      </w:r>
    </w:p>
    <w:p w14:paraId="59AD98C6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GeoServer — server GIS open-source pentru publicarea, gestionarea și servirea datelor geospațiale; suport WMS, WFS, WCS, WMTS; deployment on-premise și cloud</w:t>
      </w:r>
    </w:p>
    <w:p w14:paraId="73CAD18C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OpenLayers — bibliotecă JavaScript pentru vizualizare interactivă de hărți în browser; suport straturi vectoriale, raster, tile-uri și servicii externe</w:t>
      </w:r>
    </w:p>
    <w:p w14:paraId="46D5DE19" w14:textId="77777777" w:rsidR="00C556E0" w:rsidRDefault="00000000">
      <w:pPr>
        <w:spacing w:after="60"/>
        <w:rPr>
          <w:rFonts w:ascii="Arial" w:eastAsia="Arial" w:hAnsi="Arial" w:cs="Arial"/>
          <w:color w:val="444444"/>
        </w:rPr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PostGIS — extensie PostgreSQL pentru stocarea și interogarea eficientă a datelor spațiale; suport geometrii complexe, indexare spațială, analize geospațiale SQL</w:t>
      </w:r>
    </w:p>
    <w:p w14:paraId="24F87A74" w14:textId="5EF23CBF" w:rsidR="007C7E5F" w:rsidRDefault="007C7E5F">
      <w:pPr>
        <w:spacing w:after="60"/>
        <w:rPr>
          <w:rFonts w:ascii="Arial" w:eastAsia="Arial" w:hAnsi="Arial" w:cs="Arial"/>
          <w:color w:val="444444"/>
        </w:rPr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VOGO eBS GIS Integrator – web based and mobile application developed by VOGO Technology based on above technology stack</w:t>
      </w:r>
    </w:p>
    <w:p w14:paraId="2CAC293B" w14:textId="77777777" w:rsidR="000267C0" w:rsidRDefault="000267C0">
      <w:pPr>
        <w:spacing w:after="60"/>
      </w:pPr>
    </w:p>
    <w:tbl>
      <w:tblPr>
        <w:tblpPr w:leftFromText="180" w:rightFromText="180" w:vertAnchor="text" w:horzAnchor="margin" w:tblpY="53"/>
        <w:tblW w:w="10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0"/>
        <w:gridCol w:w="7306"/>
      </w:tblGrid>
      <w:tr w:rsidR="001B6CE3" w:rsidRPr="000267C0" w14:paraId="65051D4E" w14:textId="77777777" w:rsidTr="001B6CE3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E05AE1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 w:rsidRPr="000267C0">
              <w:rPr>
                <w:rFonts w:ascii="Arial" w:eastAsia="Arial" w:hAnsi="Arial" w:cs="Arial"/>
                <w:b/>
                <w:bCs/>
                <w:color w:val="1B3F7F"/>
                <w:sz w:val="18"/>
                <w:szCs w:val="18"/>
              </w:rPr>
              <w:t>GeoServer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0B1A85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 w:rsidRPr="000267C0">
              <w:rPr>
                <w:rFonts w:ascii="Arial" w:eastAsia="Arial" w:hAnsi="Arial" w:cs="Arial"/>
                <w:color w:val="444444"/>
                <w:sz w:val="18"/>
                <w:szCs w:val="18"/>
              </w:rPr>
              <w:t>On-premise &amp; Cloud — publicare servicii WMS/WFS/WCS, gestionare workspace-uri și layere</w:t>
            </w:r>
          </w:p>
        </w:tc>
      </w:tr>
      <w:tr w:rsidR="001B6CE3" w:rsidRPr="000267C0" w14:paraId="3DEA0051" w14:textId="77777777" w:rsidTr="001B6CE3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4233FF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 w:rsidRPr="000267C0">
              <w:rPr>
                <w:rFonts w:ascii="Arial" w:eastAsia="Arial" w:hAnsi="Arial" w:cs="Arial"/>
                <w:b/>
                <w:bCs/>
                <w:color w:val="1B3F7F"/>
                <w:sz w:val="18"/>
                <w:szCs w:val="18"/>
              </w:rPr>
              <w:t>OpenLayers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D17E60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 w:rsidRPr="000267C0">
              <w:rPr>
                <w:rFonts w:ascii="Arial" w:eastAsia="Arial" w:hAnsi="Arial" w:cs="Arial"/>
                <w:color w:val="444444"/>
                <w:sz w:val="18"/>
                <w:szCs w:val="18"/>
              </w:rPr>
              <w:t>Viewer interactiv web — zoom, pan, layere, desenare, editare atribute direct pe hartă</w:t>
            </w:r>
          </w:p>
        </w:tc>
      </w:tr>
      <w:tr w:rsidR="001B6CE3" w:rsidRPr="000267C0" w14:paraId="45293AB0" w14:textId="77777777" w:rsidTr="001B6CE3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1AFC4A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 w:rsidRPr="000267C0">
              <w:rPr>
                <w:rFonts w:ascii="Arial" w:eastAsia="Arial" w:hAnsi="Arial" w:cs="Arial"/>
                <w:b/>
                <w:bCs/>
                <w:color w:val="1B3F7F"/>
                <w:sz w:val="18"/>
                <w:szCs w:val="18"/>
              </w:rPr>
              <w:t>PostGIS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4D8D0F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 w:rsidRPr="000267C0">
              <w:rPr>
                <w:rFonts w:ascii="Arial" w:eastAsia="Arial" w:hAnsi="Arial" w:cs="Arial"/>
                <w:color w:val="444444"/>
                <w:sz w:val="18"/>
                <w:szCs w:val="18"/>
              </w:rPr>
              <w:t>Stocare spațială — geometrii, indexare R-Tree, analize SQL geospațiale, date timp-serie</w:t>
            </w:r>
          </w:p>
        </w:tc>
      </w:tr>
      <w:tr w:rsidR="001B6CE3" w:rsidRPr="000267C0" w14:paraId="345CF72D" w14:textId="77777777" w:rsidTr="001B6CE3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BD3B4B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 w:rsidRPr="000267C0">
              <w:rPr>
                <w:rFonts w:ascii="Arial" w:eastAsia="Arial" w:hAnsi="Arial" w:cs="Arial"/>
                <w:b/>
                <w:bCs/>
                <w:color w:val="1B3F7F"/>
                <w:sz w:val="18"/>
                <w:szCs w:val="18"/>
              </w:rPr>
              <w:t>Deployment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987F6B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 w:rsidRPr="000267C0">
              <w:rPr>
                <w:rFonts w:ascii="Arial" w:eastAsia="Arial" w:hAnsi="Arial" w:cs="Arial"/>
                <w:color w:val="444444"/>
                <w:sz w:val="18"/>
                <w:szCs w:val="18"/>
              </w:rPr>
              <w:t>On-premise (server propriu) sau Cloud (AWS, Azure, GCP) — arhitectură flexibilă</w:t>
            </w:r>
          </w:p>
        </w:tc>
      </w:tr>
      <w:tr w:rsidR="001B6CE3" w:rsidRPr="000267C0" w14:paraId="45A1C0E5" w14:textId="77777777" w:rsidTr="001B6CE3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8341E0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 w:rsidRPr="000267C0">
              <w:rPr>
                <w:rFonts w:ascii="Arial" w:eastAsia="Arial" w:hAnsi="Arial" w:cs="Arial"/>
                <w:b/>
                <w:bCs/>
                <w:color w:val="1B3F7F"/>
                <w:sz w:val="18"/>
                <w:szCs w:val="18"/>
              </w:rPr>
              <w:t>Formate suportate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8327FB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 w:rsidRPr="000267C0">
              <w:rPr>
                <w:rFonts w:ascii="Arial" w:eastAsia="Arial" w:hAnsi="Arial" w:cs="Arial"/>
                <w:color w:val="444444"/>
                <w:sz w:val="18"/>
                <w:szCs w:val="18"/>
              </w:rPr>
              <w:t>SHP, KML, GeoJSON, CSV cu coordonate, GPX, GeoTIFF, DWG, DXF, WMS/WFS externe</w:t>
            </w:r>
          </w:p>
        </w:tc>
      </w:tr>
    </w:tbl>
    <w:p w14:paraId="3766C75F" w14:textId="77777777" w:rsidR="001B6CE3" w:rsidRDefault="001B6CE3">
      <w:pPr>
        <w:spacing w:after="60"/>
      </w:pPr>
    </w:p>
    <w:p w14:paraId="535105AD" w14:textId="77777777" w:rsidR="001B6CE3" w:rsidRDefault="001B6CE3">
      <w:pPr>
        <w:spacing w:after="60"/>
      </w:pPr>
    </w:p>
    <w:p w14:paraId="6A2BAEC6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lastRenderedPageBreak/>
        <w:t xml:space="preserve">  3. Vizualizare &amp; Interfață GIS Viewer</w:t>
      </w:r>
    </w:p>
    <w:p w14:paraId="28DCCC2E" w14:textId="77777777" w:rsidR="00C556E0" w:rsidRPr="00B2449A" w:rsidRDefault="00000000">
      <w:pPr>
        <w:spacing w:after="80"/>
        <w:rPr>
          <w:sz w:val="18"/>
          <w:szCs w:val="18"/>
        </w:rPr>
      </w:pPr>
      <w:r w:rsidRPr="00B2449A">
        <w:rPr>
          <w:rFonts w:ascii="Arial" w:eastAsia="Arial" w:hAnsi="Arial" w:cs="Arial"/>
          <w:color w:val="444444"/>
          <w:sz w:val="18"/>
          <w:szCs w:val="18"/>
        </w:rPr>
        <w:t>Platforma pune la dispoziție un GIS Viewer complet, accesibil din interfața web, cu funcționalități complete de interacțiune cu datele geospațiale.</w:t>
      </w:r>
    </w:p>
    <w:p w14:paraId="3991C9EB" w14:textId="77777777" w:rsidR="00C556E0" w:rsidRPr="00B2449A" w:rsidRDefault="00000000">
      <w:pPr>
        <w:spacing w:after="60"/>
        <w:rPr>
          <w:sz w:val="18"/>
          <w:szCs w:val="18"/>
        </w:rPr>
      </w:pPr>
      <w:r w:rsidRPr="00B2449A">
        <w:rPr>
          <w:b/>
          <w:bCs/>
          <w:color w:val="0070C0"/>
          <w:sz w:val="18"/>
          <w:szCs w:val="18"/>
        </w:rPr>
        <w:t xml:space="preserve">▸  </w:t>
      </w:r>
      <w:r w:rsidRPr="00B2449A">
        <w:rPr>
          <w:rFonts w:ascii="Arial" w:eastAsia="Arial" w:hAnsi="Arial" w:cs="Arial"/>
          <w:color w:val="444444"/>
          <w:sz w:val="18"/>
          <w:szCs w:val="18"/>
        </w:rPr>
        <w:t>Permite vizualizarea și interacțiunea cu hărți vectoriale și raster cu funcționalități complete de zoom, panoramare și navigare</w:t>
      </w:r>
    </w:p>
    <w:p w14:paraId="28FC019B" w14:textId="77777777" w:rsidR="00C556E0" w:rsidRPr="00B2449A" w:rsidRDefault="00000000">
      <w:pPr>
        <w:spacing w:after="60"/>
        <w:rPr>
          <w:sz w:val="18"/>
          <w:szCs w:val="18"/>
        </w:rPr>
      </w:pPr>
      <w:r w:rsidRPr="00B2449A">
        <w:rPr>
          <w:b/>
          <w:bCs/>
          <w:color w:val="0070C0"/>
          <w:sz w:val="18"/>
          <w:szCs w:val="18"/>
        </w:rPr>
        <w:t xml:space="preserve">▸  </w:t>
      </w:r>
      <w:r w:rsidRPr="00B2449A">
        <w:rPr>
          <w:rFonts w:ascii="Arial" w:eastAsia="Arial" w:hAnsi="Arial" w:cs="Arial"/>
          <w:color w:val="444444"/>
          <w:sz w:val="18"/>
          <w:szCs w:val="18"/>
        </w:rPr>
        <w:t>Afișează atributele elementelor de rețea direct pe hartă la selecție, fără navigare suplimentară</w:t>
      </w:r>
    </w:p>
    <w:p w14:paraId="66D66ADA" w14:textId="77777777" w:rsidR="00C556E0" w:rsidRPr="00B2449A" w:rsidRDefault="00000000">
      <w:pPr>
        <w:spacing w:after="60"/>
        <w:rPr>
          <w:sz w:val="18"/>
          <w:szCs w:val="18"/>
        </w:rPr>
      </w:pPr>
      <w:r w:rsidRPr="00B2449A">
        <w:rPr>
          <w:b/>
          <w:bCs/>
          <w:color w:val="0070C0"/>
          <w:sz w:val="18"/>
          <w:szCs w:val="18"/>
        </w:rPr>
        <w:t xml:space="preserve">▸  </w:t>
      </w:r>
      <w:r w:rsidRPr="00B2449A">
        <w:rPr>
          <w:rFonts w:ascii="Arial" w:eastAsia="Arial" w:hAnsi="Arial" w:cs="Arial"/>
          <w:color w:val="444444"/>
          <w:sz w:val="18"/>
          <w:szCs w:val="18"/>
        </w:rPr>
        <w:t>Permite adăugarea, ascunderea, reordonarea și ștergerea layerelor de date geografice</w:t>
      </w:r>
    </w:p>
    <w:p w14:paraId="4ACE1B57" w14:textId="77777777" w:rsidR="00C556E0" w:rsidRPr="00B2449A" w:rsidRDefault="00000000">
      <w:pPr>
        <w:spacing w:after="60"/>
        <w:rPr>
          <w:sz w:val="18"/>
          <w:szCs w:val="18"/>
        </w:rPr>
      </w:pPr>
      <w:r w:rsidRPr="00B2449A">
        <w:rPr>
          <w:b/>
          <w:bCs/>
          <w:color w:val="0070C0"/>
          <w:sz w:val="18"/>
          <w:szCs w:val="18"/>
        </w:rPr>
        <w:t xml:space="preserve">▸  </w:t>
      </w:r>
      <w:r w:rsidRPr="00B2449A">
        <w:rPr>
          <w:rFonts w:ascii="Arial" w:eastAsia="Arial" w:hAnsi="Arial" w:cs="Arial"/>
          <w:color w:val="444444"/>
          <w:sz w:val="18"/>
          <w:szCs w:val="18"/>
        </w:rPr>
        <w:t>Organizează layerele ierarhic (structură arbore), cu control complet al vizibilității și transparenței</w:t>
      </w:r>
    </w:p>
    <w:p w14:paraId="5FFBB2E4" w14:textId="77777777" w:rsidR="00C556E0" w:rsidRPr="00B2449A" w:rsidRDefault="00000000">
      <w:pPr>
        <w:spacing w:after="60"/>
        <w:rPr>
          <w:sz w:val="18"/>
          <w:szCs w:val="18"/>
        </w:rPr>
      </w:pPr>
      <w:r w:rsidRPr="00B2449A">
        <w:rPr>
          <w:b/>
          <w:bCs/>
          <w:color w:val="0070C0"/>
          <w:sz w:val="18"/>
          <w:szCs w:val="18"/>
        </w:rPr>
        <w:t xml:space="preserve">▸  </w:t>
      </w:r>
      <w:r w:rsidRPr="00B2449A">
        <w:rPr>
          <w:rFonts w:ascii="Arial" w:eastAsia="Arial" w:hAnsi="Arial" w:cs="Arial"/>
          <w:color w:val="444444"/>
          <w:sz w:val="18"/>
          <w:szCs w:val="18"/>
        </w:rPr>
        <w:t>Oferă instrumente de desenare directă pe hartă: puncte, linii, poligoane pentru marcarea zonelor de interes</w:t>
      </w:r>
    </w:p>
    <w:p w14:paraId="560AD04F" w14:textId="77777777" w:rsidR="00C556E0" w:rsidRPr="00B2449A" w:rsidRDefault="00000000">
      <w:pPr>
        <w:spacing w:after="60"/>
        <w:rPr>
          <w:sz w:val="18"/>
          <w:szCs w:val="18"/>
        </w:rPr>
      </w:pPr>
      <w:r w:rsidRPr="00B2449A">
        <w:rPr>
          <w:b/>
          <w:bCs/>
          <w:color w:val="0070C0"/>
          <w:sz w:val="18"/>
          <w:szCs w:val="18"/>
        </w:rPr>
        <w:t xml:space="preserve">▸  </w:t>
      </w:r>
      <w:r w:rsidRPr="00B2449A">
        <w:rPr>
          <w:rFonts w:ascii="Arial" w:eastAsia="Arial" w:hAnsi="Arial" w:cs="Arial"/>
          <w:color w:val="444444"/>
          <w:sz w:val="18"/>
          <w:szCs w:val="18"/>
        </w:rPr>
        <w:t>Include panou de control accesibil pentru gestionarea tuturor funcțiilor: layere, vizualizare, analiză</w:t>
      </w:r>
    </w:p>
    <w:p w14:paraId="5940A90B" w14:textId="6B240664" w:rsidR="00C556E0" w:rsidRDefault="000267C0">
      <w:pPr>
        <w:spacing w:before="120" w:after="60"/>
        <w:jc w:val="center"/>
      </w:pPr>
      <w:r>
        <w:rPr>
          <w:noProof/>
        </w:rPr>
        <w:drawing>
          <wp:inline distT="0" distB="0" distL="0" distR="0" wp14:anchorId="60160D02" wp14:editId="26BBFCCC">
            <wp:extent cx="4410710" cy="1986660"/>
            <wp:effectExtent l="19050" t="19050" r="8890" b="13970"/>
            <wp:docPr id="11272944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29440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20803" cy="1991206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20A1E822" w14:textId="62FD4312" w:rsidR="00C556E0" w:rsidRDefault="00000000">
      <w:pPr>
        <w:spacing w:before="60" w:after="20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GIS Viewer VOGO eBS: vizualizare hartă, layere active și atribute element selectat</w:t>
      </w:r>
    </w:p>
    <w:p w14:paraId="7E5331B8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4. Management layere &amp; Configurare GeoServer</w:t>
      </w:r>
    </w:p>
    <w:p w14:paraId="58A76A16" w14:textId="77777777" w:rsidR="00C556E0" w:rsidRDefault="00000000">
      <w:pPr>
        <w:spacing w:after="80"/>
      </w:pPr>
      <w:r>
        <w:rPr>
          <w:rFonts w:ascii="Arial" w:eastAsia="Arial" w:hAnsi="Arial" w:cs="Arial"/>
          <w:color w:val="444444"/>
        </w:rPr>
        <w:t>Platforma oferă o interfață administrativă completă pentru definirea și gestionarea layerelor GIS, conectate nativ la GeoServer.</w:t>
      </w:r>
    </w:p>
    <w:p w14:paraId="299DACC7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crearea de layere cu cod unic, nume afișat și descriere, organizate ierarhic (structură părinte-copil) cu ordine de sortare configurabilă</w:t>
      </w:r>
    </w:p>
    <w:p w14:paraId="20FA1F84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Definește tipul layerului și modul în care sunt obținute datele de la GeoServer, controlând ce acțiuni poate efectua utilizatorul</w:t>
      </w:r>
    </w:p>
    <w:p w14:paraId="3697E0E6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modificarea atributelor elementelor de rețea direct din viewer, cu propagare automată în GeoServer</w:t>
      </w:r>
    </w:p>
    <w:p w14:paraId="7B9B9824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Asigură sincronizarea în timp real a modificărilor între interfața web și serverul GIS</w:t>
      </w:r>
    </w:p>
    <w:p w14:paraId="1B288CF3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Suportă suprapunerea cu date geospațiale externe: date cadastrale, nomenclator stradal, hărți topografice</w:t>
      </w:r>
    </w:p>
    <w:p w14:paraId="7DB40118" w14:textId="77777777" w:rsidR="00C556E0" w:rsidRDefault="00C556E0">
      <w:pPr>
        <w:spacing w:after="100"/>
      </w:pPr>
    </w:p>
    <w:p w14:paraId="7D9AE61C" w14:textId="77777777" w:rsidR="00C556E0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55CDFDC4" wp14:editId="46096FB4">
            <wp:extent cx="5048250" cy="2257425"/>
            <wp:effectExtent l="19050" t="19050" r="19050" b="28575"/>
            <wp:docPr id="924634523" name="gis-screenshot" descr="Screenshot VOGO eBS GIS" title="Screenshot G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2257425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3A7AABB2" w14:textId="0E94CE27" w:rsidR="00C556E0" w:rsidRDefault="00000000">
      <w:pPr>
        <w:spacing w:before="60" w:after="20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Interfața de definire și editare layere GIS cu integrare nativă GeoServer</w:t>
      </w:r>
    </w:p>
    <w:p w14:paraId="0F199852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5. Integrare cu VOGO Portal &amp; Forms</w:t>
      </w:r>
    </w:p>
    <w:p w14:paraId="63F52E4B" w14:textId="77777777" w:rsidR="00C556E0" w:rsidRDefault="00000000">
      <w:pPr>
        <w:spacing w:after="80"/>
      </w:pPr>
      <w:r>
        <w:rPr>
          <w:rFonts w:ascii="Arial" w:eastAsia="Arial" w:hAnsi="Arial" w:cs="Arial"/>
          <w:color w:val="444444"/>
        </w:rPr>
        <w:t>Modulul GIS este integrat nativ cu VOGO Portal și VOGO Forms, permițând utilizarea hărților interactive direct în formulare digitale și servicii publice.</w:t>
      </w:r>
    </w:p>
    <w:p w14:paraId="4FFDEF67" w14:textId="77777777" w:rsidR="00C556E0" w:rsidRDefault="00000000">
      <w:pPr>
        <w:spacing w:after="60"/>
      </w:pPr>
      <w:r>
        <w:rPr>
          <w:b/>
          <w:bCs/>
          <w:color w:val="0070C0"/>
        </w:rPr>
        <w:lastRenderedPageBreak/>
        <w:t xml:space="preserve">▸  </w:t>
      </w:r>
      <w:r>
        <w:rPr>
          <w:rFonts w:ascii="Arial" w:eastAsia="Arial" w:hAnsi="Arial" w:cs="Arial"/>
          <w:color w:val="444444"/>
        </w:rPr>
        <w:t>Pune la dispoziție un tip de câmp dedicat 'Map' în constructorul de formulare, integrabil în orice formular digital fără cod</w:t>
      </w:r>
    </w:p>
    <w:p w14:paraId="5BD61B6E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cetățenilor să localizeze adrese pe hartă direct din formularul de solicitare, cu funcționalitate 'Localizează mea curentă'</w:t>
      </w:r>
    </w:p>
    <w:p w14:paraId="3FE74312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Suportă câmpuri de adresă cu geocodare automată (transformare adresă text → coordonate geografice)</w:t>
      </w:r>
    </w:p>
    <w:p w14:paraId="2604E9E6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Integrează harta în fluxurile de servicii publice: autorizări, avize, cereri — cu poziționare geografică a solicitării</w:t>
      </w:r>
    </w:p>
    <w:p w14:paraId="258DE6A9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generarea avizelor cu amplasarea simbolului grafic la locația exactă pe hartă și atașarea dosarului electronic complet</w:t>
      </w:r>
    </w:p>
    <w:p w14:paraId="4FD6AD85" w14:textId="77777777" w:rsidR="00C556E0" w:rsidRDefault="00C556E0">
      <w:pPr>
        <w:spacing w:after="100"/>
      </w:pPr>
    </w:p>
    <w:p w14:paraId="79CBB622" w14:textId="77777777" w:rsidR="00C556E0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721260AB" wp14:editId="32CCFC78">
            <wp:extent cx="4110404" cy="2590330"/>
            <wp:effectExtent l="19050" t="19050" r="23495" b="19685"/>
            <wp:docPr id="103859689" name="gis-screenshot" descr="Screenshot VOGO eBS GIS" title="Screenshot G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7388" cy="2594731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71728FF" w14:textId="143546E4" w:rsidR="00C556E0" w:rsidRDefault="00000000">
      <w:pPr>
        <w:spacing w:before="60" w:after="20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Integrare GIS în Portal public: formular de autorizare cu câmp hartă interactiv</w:t>
      </w:r>
    </w:p>
    <w:p w14:paraId="6E8C6ED0" w14:textId="77777777" w:rsidR="00C556E0" w:rsidRDefault="00C556E0">
      <w:pPr>
        <w:spacing w:after="100"/>
      </w:pPr>
    </w:p>
    <w:p w14:paraId="1C8419E6" w14:textId="77777777" w:rsidR="00C556E0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7204265E" wp14:editId="5F57BC0B">
            <wp:extent cx="5048250" cy="2266950"/>
            <wp:effectExtent l="19050" t="19050" r="19050" b="19050"/>
            <wp:docPr id="1387119059" name="gis-screenshot" descr="Screenshot VOGO eBS GIS" title="Screenshot G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2266950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2E25B9B" w14:textId="2A83DAE6" w:rsidR="00C556E0" w:rsidRDefault="00000000">
      <w:pPr>
        <w:spacing w:before="60" w:after="20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Câmp Map disponibil în constructorul de formulare VOGO eBS Forms</w:t>
      </w:r>
    </w:p>
    <w:p w14:paraId="10E114FD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6. Analize spațiale &amp; Geocodare</w:t>
      </w:r>
    </w:p>
    <w:p w14:paraId="25EEF2EC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Efectuează analize spațiale complexe: intersecții, buffer, analiză de proximitate, calcul suprafețe și distanțe</w:t>
      </w:r>
    </w:p>
    <w:p w14:paraId="5AEA0660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Include funcționalități de geocodare pentru transformarea adreselor și descrierilor textuale în coordonate geografice (latitudine/longitudine)</w:t>
      </w:r>
    </w:p>
    <w:p w14:paraId="5F036505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Suportă gestionarea și vizualizarea datelor geografice în funcție de intervale de timp (date timp-serie), facilitând analiza temporală</w:t>
      </w:r>
    </w:p>
    <w:p w14:paraId="204749FC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filtrarea și interogarea datelor spațiale prin SQL geospațial (PostGIS) pentru rapoarte și analize complexe</w:t>
      </w:r>
    </w:p>
    <w:p w14:paraId="69EE01DD" w14:textId="77777777" w:rsidR="00C556E0" w:rsidRDefault="00000000">
      <w:pPr>
        <w:spacing w:after="60"/>
        <w:rPr>
          <w:rFonts w:ascii="Arial" w:eastAsia="Arial" w:hAnsi="Arial" w:cs="Arial"/>
          <w:color w:val="444444"/>
        </w:rPr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Generează rapoarte cu vizualizare pe hartă a selecției: pie chart, bar charts cu drill-down la elementele individuale de pe hartă</w:t>
      </w:r>
    </w:p>
    <w:p w14:paraId="09B49E49" w14:textId="77777777" w:rsidR="00C4181A" w:rsidRDefault="00C4181A">
      <w:pPr>
        <w:spacing w:after="60"/>
      </w:pPr>
    </w:p>
    <w:p w14:paraId="6ACA79C3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lastRenderedPageBreak/>
        <w:t xml:space="preserve">  7. Aplicație mobilă pentru intervenții în teren</w:t>
      </w:r>
    </w:p>
    <w:p w14:paraId="74AE1F0E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Vizualizează clienții și elementele de rețea pe hartă direct de pe dispozitivul mobil Android/iOS</w:t>
      </w:r>
    </w:p>
    <w:p w14:paraId="56EA479B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citirea indexului și transmiterea acestuia în timp real în aplicația de management</w:t>
      </w:r>
    </w:p>
    <w:p w14:paraId="74C9F852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Funcționează offline cu salvare locală a datelor când dispozitivul este deconectat de la internet, cu sincronizare automată la reconectare</w:t>
      </w:r>
    </w:p>
    <w:p w14:paraId="03485B07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generarea proceselor verbale de intervenție cu câmpuri configurabile: dropdown-uri cu nomenclatoare autofiltrante, câmpuri clasice, date</w:t>
      </w:r>
    </w:p>
    <w:p w14:paraId="09D8CB20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Suportă semnătura olografă direct pe ecranul dispozitivului mobil</w:t>
      </w:r>
    </w:p>
    <w:p w14:paraId="5CF54B37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Generează și trimite automat fișierul PDF semnat pe e-mail</w:t>
      </w:r>
    </w:p>
    <w:p w14:paraId="49535D7A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8. Alte funcționalități</w:t>
      </w:r>
    </w:p>
    <w:p w14:paraId="1E360071" w14:textId="77777777" w:rsidR="00C556E0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Import &amp; Export date</w:t>
      </w:r>
    </w:p>
    <w:p w14:paraId="18BBB0D7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Suportă importul și exportul datelor în formate geografice standard: SHP, KML, GeoJSON, CSV cu coordonate geografice, GPX</w:t>
      </w:r>
    </w:p>
    <w:p w14:paraId="737BEE03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încărcarea și vizualizarea datelor din surse externe, asigurând compatibilitatea cu standardele de date geospațiale</w:t>
      </w:r>
    </w:p>
    <w:p w14:paraId="7466D4FC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atașarea la elemente geografice a dosarelor electronice complete: PDF, JPG, DWG, DXF și alte formate</w:t>
      </w:r>
    </w:p>
    <w:p w14:paraId="2805B6F8" w14:textId="77777777" w:rsidR="00C556E0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Portal public cetățeni</w:t>
      </w:r>
    </w:p>
    <w:p w14:paraId="7E48FF76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Generează secțiuni de portal public disponibile cetățenilor la adresă web publică cu funcționalități de login, vizualizare și transmitere date</w:t>
      </w:r>
    </w:p>
    <w:p w14:paraId="517D5AFC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plata facturilor cu cardul direct din platformă, cu confirmare automată și stingerea datoriei</w:t>
      </w:r>
    </w:p>
    <w:p w14:paraId="51185EF8" w14:textId="77777777" w:rsidR="00C556E0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Dashboard &amp; BI</w:t>
      </w:r>
    </w:p>
    <w:p w14:paraId="2F003FBD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Pune la dispoziție un dashboard dinamic cu filtrări pe tipuri de informații: citiri, intervenții, vizualizare grafice pie chart și bar</w:t>
      </w:r>
    </w:p>
    <w:p w14:paraId="379A01DD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afișarea detaliată pe hartă a elementelor selectate din rapoarte, cu posibilitate de lucru pe fiecare element și export date</w:t>
      </w:r>
    </w:p>
    <w:p w14:paraId="2A464AB6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Se integrează nativ cu soluția BI a platformei pentru hărți, DMS și aplicații mobile</w:t>
      </w:r>
    </w:p>
    <w:p w14:paraId="65ACF045" w14:textId="77777777" w:rsidR="00C556E0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Interfață utilizator</w:t>
      </w:r>
    </w:p>
    <w:p w14:paraId="368A8433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Oferă o interfață prietenoasă și intuitivă, ușor de utilizat atât pentru utilizatori tehnici cât și non-tehnici</w:t>
      </w:r>
    </w:p>
    <w:p w14:paraId="7AFE590A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moduri diferențiate de interacțiune pentru utilizatorii interni și cetățeni/utilizatori externi</w:t>
      </w:r>
    </w:p>
    <w:p w14:paraId="0AAABD89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9. Performanță, Securitate &amp; Scalabilitate</w:t>
      </w:r>
    </w:p>
    <w:p w14:paraId="5335EFA2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Gestionează eficient volume mari de date geografice cu timpi de răspuns rapizi și experiență de utilizare fluidă</w:t>
      </w:r>
    </w:p>
    <w:p w14:paraId="573702E6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Include autentificare și autorizare a utilizatorilor, criptarea datelor și auditarea completă a accesului</w:t>
      </w:r>
    </w:p>
    <w:p w14:paraId="747724B7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Permite adăugarea ulterioară de noi funcționalități și module pentru adaptare la nevoile în schimbare ale organizației</w:t>
      </w:r>
    </w:p>
    <w:p w14:paraId="19C887A7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Este scalabil pentru a gestiona un număr crescut de utilizatori și volume mai mari de date pe măsura creșterii organizației</w:t>
      </w:r>
    </w:p>
    <w:p w14:paraId="3D08DF38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Utilizează standarde și protocoale deschise (OGC: WMS, WFS, WCS) pentru interoperabilitate cu orice sistem extern</w:t>
      </w:r>
    </w:p>
    <w:p w14:paraId="1868411C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10. Integrări suportate</w:t>
      </w:r>
    </w:p>
    <w:tbl>
      <w:tblPr>
        <w:tblW w:w="10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0"/>
        <w:gridCol w:w="7306"/>
      </w:tblGrid>
      <w:tr w:rsidR="00C556E0" w14:paraId="2D93E951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9699DF" w14:textId="77777777" w:rsidR="00C556E0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VOGO Forms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9A03E3" w14:textId="77777777" w:rsidR="00C556E0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Câmp Map nativ în constructorul de formulare — geocodare și localizare în fluxuri digitale</w:t>
            </w:r>
          </w:p>
        </w:tc>
      </w:tr>
      <w:tr w:rsidR="00C556E0" w14:paraId="194DD5AF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6A97B4" w14:textId="77777777" w:rsidR="00C556E0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VOGO Portal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4A8E9B" w14:textId="77777777" w:rsidR="00C556E0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Hărți interactive în portalul public pentru cetățeni și servicii de autorizare</w:t>
            </w:r>
          </w:p>
        </w:tc>
      </w:tr>
      <w:tr w:rsidR="00C556E0" w14:paraId="03234427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0B5A56" w14:textId="77777777" w:rsidR="00C556E0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VOGO BI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958530" w14:textId="77777777" w:rsidR="00C556E0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Dashboard-uri dinamice cu vizualizare geospațială, filtrări și export date</w:t>
            </w:r>
          </w:p>
        </w:tc>
      </w:tr>
      <w:tr w:rsidR="00C556E0" w14:paraId="4436C4E1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FA4B1B" w14:textId="77777777" w:rsidR="00C556E0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DMS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204653" w14:textId="77777777" w:rsidR="00C556E0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Atașare dosare electronice (PDF, DWG, DXF, JPG) la elemente geografice</w:t>
            </w:r>
          </w:p>
        </w:tc>
      </w:tr>
      <w:tr w:rsidR="00C556E0" w14:paraId="1EE39054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2BC6C8" w14:textId="77777777" w:rsidR="00C556E0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Aplicație mobilă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758E5F" w14:textId="77777777" w:rsidR="00C556E0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Vizualizare rețea, citiri index, intervenții teren, offline sync, semnătură olografă</w:t>
            </w:r>
          </w:p>
        </w:tc>
      </w:tr>
      <w:tr w:rsidR="00C556E0" w14:paraId="43F6BD86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24BABD" w14:textId="77777777" w:rsidR="00C556E0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lastRenderedPageBreak/>
              <w:t>GIS Server extern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1C9E6D" w14:textId="77777777" w:rsidR="00C556E0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Consum servicii GIS publicate de sisteme terțe prin WMS/WFS standard</w:t>
            </w:r>
          </w:p>
        </w:tc>
      </w:tr>
      <w:tr w:rsidR="0016193E" w14:paraId="286ADB11" w14:textId="77777777" w:rsidTr="00C0346D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99ACD3" w14:textId="77777777" w:rsidR="0016193E" w:rsidRDefault="0016193E" w:rsidP="00C0346D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Sistem de plăți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87F266" w14:textId="77777777" w:rsidR="0016193E" w:rsidRDefault="0016193E" w:rsidP="00C0346D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Plata facturilor cu cardul direct din componenta publică a portalului</w:t>
            </w:r>
          </w:p>
        </w:tc>
      </w:tr>
      <w:tr w:rsidR="00C556E0" w14:paraId="7B161732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D19651" w14:textId="444C313A" w:rsidR="00C556E0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 xml:space="preserve">Sistem de </w:t>
            </w:r>
            <w:r w:rsidR="0016193E"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facturare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809D0E" w14:textId="6845ECCC" w:rsidR="00C556E0" w:rsidRDefault="0016193E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Vizualizarea facturilor si stadiul acestora; Fisa client;</w:t>
            </w:r>
          </w:p>
        </w:tc>
      </w:tr>
    </w:tbl>
    <w:p w14:paraId="1984D5B3" w14:textId="77777777" w:rsidR="00C556E0" w:rsidRDefault="00C556E0">
      <w:pPr>
        <w:spacing w:after="100"/>
      </w:pPr>
    </w:p>
    <w:p w14:paraId="05CC849E" w14:textId="1752C3C2" w:rsidR="00F171D6" w:rsidRDefault="00096C82">
      <w:pPr>
        <w:spacing w:after="100"/>
      </w:pPr>
      <w:r>
        <w:rPr>
          <w:noProof/>
        </w:rPr>
        <w:drawing>
          <wp:inline distT="0" distB="0" distL="0" distR="0" wp14:anchorId="5D2CB36E" wp14:editId="3DC44AAD">
            <wp:extent cx="6544310" cy="3669665"/>
            <wp:effectExtent l="19050" t="19050" r="27940" b="26035"/>
            <wp:docPr id="18808516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085164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544310" cy="366966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C02E3B3" w14:textId="169312E4" w:rsidR="00096C82" w:rsidRDefault="00096C82">
      <w:pPr>
        <w:spacing w:after="100"/>
      </w:pPr>
      <w:r>
        <w:rPr>
          <w:noProof/>
        </w:rPr>
        <w:drawing>
          <wp:inline distT="0" distB="0" distL="0" distR="0" wp14:anchorId="4E4B6A9F" wp14:editId="2E719BCD">
            <wp:extent cx="3014133" cy="2075909"/>
            <wp:effectExtent l="19050" t="19050" r="15240" b="19685"/>
            <wp:docPr id="17847655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4765506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33241" cy="2089069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        </w:t>
      </w:r>
      <w:r>
        <w:rPr>
          <w:noProof/>
        </w:rPr>
        <w:drawing>
          <wp:inline distT="0" distB="0" distL="0" distR="0" wp14:anchorId="1A50291B" wp14:editId="5772CFDA">
            <wp:extent cx="3146778" cy="2050627"/>
            <wp:effectExtent l="19050" t="19050" r="15875" b="26035"/>
            <wp:docPr id="217013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01336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68736" cy="2064936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960D8BE" w14:textId="61BD597C" w:rsidR="00F65386" w:rsidRDefault="00096C82" w:rsidP="00096C82">
      <w:pPr>
        <w:spacing w:after="100"/>
        <w:jc w:val="center"/>
      </w:pPr>
      <w:r>
        <w:rPr>
          <w:noProof/>
        </w:rPr>
        <w:drawing>
          <wp:inline distT="0" distB="0" distL="0" distR="0" wp14:anchorId="2088A12A" wp14:editId="75B8C55C">
            <wp:extent cx="4094868" cy="2503170"/>
            <wp:effectExtent l="19050" t="19050" r="20320" b="11430"/>
            <wp:docPr id="13142360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4236092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17497" cy="2517003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sectPr w:rsidR="00F65386">
      <w:footerReference w:type="default" r:id="rId15"/>
      <w:pgSz w:w="11906" w:h="16838"/>
      <w:pgMar w:top="720" w:right="800" w:bottom="720" w:left="8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AD6AAB" w14:textId="77777777" w:rsidR="0022690C" w:rsidRDefault="0022690C" w:rsidP="002F2CD0">
      <w:r>
        <w:separator/>
      </w:r>
    </w:p>
  </w:endnote>
  <w:endnote w:type="continuationSeparator" w:id="0">
    <w:p w14:paraId="14132379" w14:textId="77777777" w:rsidR="0022690C" w:rsidRDefault="0022690C" w:rsidP="002F2C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CB1E1E" w14:textId="628520A3" w:rsidR="002F2CD0" w:rsidRDefault="002F2CD0" w:rsidP="002F2CD0">
    <w:pPr>
      <w:pBdr>
        <w:top w:val="single" w:sz="6" w:space="0" w:color="DDDDDD"/>
      </w:pBdr>
      <w:tabs>
        <w:tab w:val="right" w:pos="10306"/>
      </w:tabs>
      <w:spacing w:before="160"/>
    </w:pPr>
    <w:r>
      <w:rPr>
        <w:rFonts w:ascii="Arial" w:eastAsia="Arial" w:hAnsi="Arial" w:cs="Arial"/>
        <w:b/>
        <w:bCs/>
        <w:color w:val="0070C0"/>
        <w:sz w:val="18"/>
        <w:szCs w:val="18"/>
      </w:rPr>
      <w:t>vogo.me/ebs</w:t>
    </w:r>
    <w:r>
      <w:tab/>
    </w:r>
    <w:r>
      <w:rPr>
        <w:rFonts w:ascii="Arial" w:eastAsia="Arial" w:hAnsi="Arial" w:cs="Arial"/>
        <w:b/>
        <w:bCs/>
        <w:color w:val="1B3F7F"/>
        <w:sz w:val="18"/>
        <w:szCs w:val="18"/>
      </w:rPr>
      <w:t>Transform. Integrate. Succeed.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D124B9" w14:textId="77777777" w:rsidR="0022690C" w:rsidRDefault="0022690C" w:rsidP="002F2CD0">
      <w:r>
        <w:separator/>
      </w:r>
    </w:p>
  </w:footnote>
  <w:footnote w:type="continuationSeparator" w:id="0">
    <w:p w14:paraId="35876A24" w14:textId="77777777" w:rsidR="0022690C" w:rsidRDefault="0022690C" w:rsidP="002F2C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42393E"/>
    <w:multiLevelType w:val="hybridMultilevel"/>
    <w:tmpl w:val="8392F504"/>
    <w:lvl w:ilvl="0" w:tplc="1B8AF240">
      <w:start w:val="1"/>
      <w:numFmt w:val="bullet"/>
      <w:lvlText w:val="●"/>
      <w:lvlJc w:val="left"/>
      <w:pPr>
        <w:ind w:left="720" w:hanging="360"/>
      </w:pPr>
    </w:lvl>
    <w:lvl w:ilvl="1" w:tplc="1E5858F0">
      <w:start w:val="1"/>
      <w:numFmt w:val="bullet"/>
      <w:lvlText w:val="○"/>
      <w:lvlJc w:val="left"/>
      <w:pPr>
        <w:ind w:left="1440" w:hanging="360"/>
      </w:pPr>
    </w:lvl>
    <w:lvl w:ilvl="2" w:tplc="6A7EDA72">
      <w:start w:val="1"/>
      <w:numFmt w:val="bullet"/>
      <w:lvlText w:val="■"/>
      <w:lvlJc w:val="left"/>
      <w:pPr>
        <w:ind w:left="2160" w:hanging="360"/>
      </w:pPr>
    </w:lvl>
    <w:lvl w:ilvl="3" w:tplc="EA5A065C">
      <w:start w:val="1"/>
      <w:numFmt w:val="bullet"/>
      <w:lvlText w:val="●"/>
      <w:lvlJc w:val="left"/>
      <w:pPr>
        <w:ind w:left="2880" w:hanging="360"/>
      </w:pPr>
    </w:lvl>
    <w:lvl w:ilvl="4" w:tplc="6BD665C4">
      <w:start w:val="1"/>
      <w:numFmt w:val="bullet"/>
      <w:lvlText w:val="○"/>
      <w:lvlJc w:val="left"/>
      <w:pPr>
        <w:ind w:left="3600" w:hanging="360"/>
      </w:pPr>
    </w:lvl>
    <w:lvl w:ilvl="5" w:tplc="9F32AA08">
      <w:start w:val="1"/>
      <w:numFmt w:val="bullet"/>
      <w:lvlText w:val="■"/>
      <w:lvlJc w:val="left"/>
      <w:pPr>
        <w:ind w:left="4320" w:hanging="360"/>
      </w:pPr>
    </w:lvl>
    <w:lvl w:ilvl="6" w:tplc="75805280">
      <w:start w:val="1"/>
      <w:numFmt w:val="bullet"/>
      <w:lvlText w:val="●"/>
      <w:lvlJc w:val="left"/>
      <w:pPr>
        <w:ind w:left="5040" w:hanging="360"/>
      </w:pPr>
    </w:lvl>
    <w:lvl w:ilvl="7" w:tplc="4F08678A">
      <w:start w:val="1"/>
      <w:numFmt w:val="bullet"/>
      <w:lvlText w:val="●"/>
      <w:lvlJc w:val="left"/>
      <w:pPr>
        <w:ind w:left="5760" w:hanging="360"/>
      </w:pPr>
    </w:lvl>
    <w:lvl w:ilvl="8" w:tplc="8390AF1E">
      <w:start w:val="1"/>
      <w:numFmt w:val="bullet"/>
      <w:lvlText w:val="●"/>
      <w:lvlJc w:val="left"/>
      <w:pPr>
        <w:ind w:left="6480" w:hanging="360"/>
      </w:pPr>
    </w:lvl>
  </w:abstractNum>
  <w:num w:numId="1" w16cid:durableId="129054953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56E0"/>
    <w:rsid w:val="000267C0"/>
    <w:rsid w:val="000827F5"/>
    <w:rsid w:val="00096C82"/>
    <w:rsid w:val="0016193E"/>
    <w:rsid w:val="001B6CE3"/>
    <w:rsid w:val="0022690C"/>
    <w:rsid w:val="002418B7"/>
    <w:rsid w:val="002F2CD0"/>
    <w:rsid w:val="00537911"/>
    <w:rsid w:val="005D122B"/>
    <w:rsid w:val="007C7E5F"/>
    <w:rsid w:val="008F6367"/>
    <w:rsid w:val="00952303"/>
    <w:rsid w:val="00993532"/>
    <w:rsid w:val="00B2449A"/>
    <w:rsid w:val="00BA7250"/>
    <w:rsid w:val="00C4181A"/>
    <w:rsid w:val="00C556E0"/>
    <w:rsid w:val="00CC452E"/>
    <w:rsid w:val="00CD4110"/>
    <w:rsid w:val="00D40B34"/>
    <w:rsid w:val="00D561DC"/>
    <w:rsid w:val="00F15D69"/>
    <w:rsid w:val="00F171D6"/>
    <w:rsid w:val="00F3662D"/>
    <w:rsid w:val="00F65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A797B3"/>
  <w15:docId w15:val="{97970901-7475-451A-952E-FFCA3A5E2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2F2CD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2CD0"/>
  </w:style>
  <w:style w:type="paragraph" w:styleId="Footer">
    <w:name w:val="footer"/>
    <w:basedOn w:val="Normal"/>
    <w:link w:val="FooterChar"/>
    <w:uiPriority w:val="99"/>
    <w:unhideWhenUsed/>
    <w:rsid w:val="002F2CD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2C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5</Pages>
  <Words>1470</Words>
  <Characters>8379</Characters>
  <Application>Microsoft Office Word</Application>
  <DocSecurity>0</DocSecurity>
  <Lines>69</Lines>
  <Paragraphs>19</Paragraphs>
  <ScaleCrop>false</ScaleCrop>
  <Company/>
  <LinksUpToDate>false</LinksUpToDate>
  <CharactersWithSpaces>9830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Adrian Barcutean | vogo.me</cp:lastModifiedBy>
  <cp:revision>28</cp:revision>
  <dcterms:created xsi:type="dcterms:W3CDTF">2026-05-28T20:11:00Z</dcterms:created>
  <dcterms:modified xsi:type="dcterms:W3CDTF">2026-05-29T00:01:00Z</dcterms:modified>
</cp:coreProperties>
</file>