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600"/>
        <w:gridCol w:w="4706"/>
      </w:tblGrid>
      <w:tr w:rsidR="00C45A73" w14:paraId="793ADBE8" w14:textId="77777777">
        <w:tc>
          <w:tcPr>
            <w:tcW w:w="5600" w:type="dxa"/>
            <w:tcBorders>
              <w:top w:val="none" w:sz="0" w:space="0" w:color="FFFFFF"/>
              <w:left w:val="none" w:sz="0" w:space="0" w:color="FFFFFF"/>
              <w:bottom w:val="none" w:sz="0" w:space="0" w:color="FFFFFF"/>
              <w:right w:val="none" w:sz="0" w:space="0" w:color="FFFFFF"/>
            </w:tcBorders>
            <w:shd w:val="clear" w:color="auto" w:fill="1B3F7F"/>
            <w:tcMar>
              <w:top w:w="200" w:type="dxa"/>
              <w:left w:w="240" w:type="dxa"/>
              <w:bottom w:w="200" w:type="dxa"/>
              <w:right w:w="240" w:type="dxa"/>
            </w:tcMar>
          </w:tcPr>
          <w:p w14:paraId="70AC8255" w14:textId="77777777" w:rsidR="00D6464C" w:rsidRDefault="00D6464C" w:rsidP="00D6464C">
            <w:r>
              <w:rPr>
                <w:rFonts w:ascii="Aptos Display" w:hAnsi="Aptos Display"/>
                <w:b/>
                <w:noProof/>
                <w:spacing w:val="-34"/>
                <w:sz w:val="80"/>
                <w:szCs w:val="80"/>
                <w:lang w:val="en-US"/>
              </w:rPr>
              <mc:AlternateContent>
                <mc:Choice Requires="wps">
                  <w:drawing>
                    <wp:anchor distT="45720" distB="45720" distL="114300" distR="114300" simplePos="0" relativeHeight="251659264" behindDoc="0" locked="0" layoutInCell="1" allowOverlap="1" wp14:anchorId="15AA608D" wp14:editId="4446B705">
                      <wp:simplePos x="0" y="0"/>
                      <wp:positionH relativeFrom="column">
                        <wp:posOffset>582168</wp:posOffset>
                      </wp:positionH>
                      <wp:positionV relativeFrom="paragraph">
                        <wp:posOffset>-77343</wp:posOffset>
                      </wp:positionV>
                      <wp:extent cx="252095" cy="2520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95" cy="252095"/>
                              </a:xfrm>
                              <a:prstGeom prst="rect">
                                <a:avLst/>
                              </a:prstGeom>
                              <a:noFill/>
                              <a:ln w="9525">
                                <a:noFill/>
                                <a:miter lim="800000"/>
                                <a:headEnd/>
                                <a:tailEnd/>
                              </a:ln>
                            </wps:spPr>
                            <wps:txbx>
                              <w:txbxContent>
                                <w:p w14:paraId="0AE0E48C" w14:textId="77777777" w:rsidR="00D6464C" w:rsidRPr="00F3345A" w:rsidRDefault="00D6464C" w:rsidP="00D6464C">
                                  <w:pPr>
                                    <w:rPr>
                                      <w:noProof/>
                                      <w:color w:val="FFFFFF" w:themeColor="background1"/>
                                      <w:lang w:val="en-US"/>
                                    </w:rPr>
                                  </w:pPr>
                                  <w:r>
                                    <w:rPr>
                                      <w:noProof/>
                                      <w:color w:val="FFFFFF" w:themeColor="background1"/>
                                      <w:lang w:val="en-US"/>
                                    </w:rPr>
                                    <w:t>®</w:t>
                                  </w:r>
                                  <w:r>
                                    <w:rPr>
                                      <w:noProof/>
                                      <w:color w:val="FFFFFF" w:themeColor="background1"/>
                                      <w:lang w:val="en-US"/>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5AA608D" id="_x0000_t202" coordsize="21600,21600" o:spt="202" path="m,l,21600r21600,l21600,xe">
                      <v:stroke joinstyle="miter"/>
                      <v:path gradientshapeok="t" o:connecttype="rect"/>
                    </v:shapetype>
                    <v:shape id="Text Box 2" o:spid="_x0000_s1026" type="#_x0000_t202" style="position:absolute;margin-left:45.85pt;margin-top:-6.1pt;width:19.85pt;height:19.8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O+pAP8gEAAMwDAAAOAAAAZHJzL2Uyb0RvYy54bWysU8GO0zAQvSPxD5bvNGnUwjaqu1p2WYS0 LEgLH+A4TmNhe4ztNilfz9jJdiu4IXKwZjL287w3z9vr0WhylD4osIwuFyUl0gpold0z+v3b/Zsr SkLktuUarGT0JAO93r1+tR1cLSvoQbfSEwSxoR4co32Mri6KIHppeFiAkxaLHXjDI6Z+X7SeD4hu dFGV5dtiAN86D0KGgH/vpiLdZfyukyJ+6bogI9GMYm8xrz6vTVqL3ZbXe89dr8TcBv+HLgxXFi89 Q93xyMnBq7+gjBIeAnRxIcAU0HVKyMwB2SzLP9g89dzJzAXFCe4sU/h/sOLx+OS+ehLH9zDiADOJ 4B5A/AjEwm3P7V7eeA9DL3mLFy+TZMXgQj0fTVKHOiSQZvgMLQ6ZHyJkoLHzJqmCPAmi4wBOZ9Hl GInAn9W6KjdrSgSW5jjdwOvnw86H+FGCISlg1ONMMzg/PoQ4bX3eku6ycK+0znPVlgyMbtbVOh+4 qBgV0XZaGUavyvRNRkgcP9g2H45c6SnGXrSdSSeeE+M4NiNuTOQbaE9I38NkL3wOGPTgf1EyoLUY DT8P3EtK9CeLEm6Wq1XyYk5W63cVJv6y0lxWuBUIxWikZApvY/bvxPUGpe5UluGlk7lXtEwWcrZ3 8uRlnne9PMLdbwAAAP//AwBQSwMEFAAGAAgAAAAhAM5SrxLeAAAACQEAAA8AAABkcnMvZG93bnJl di54bWxMj0FPwkAQhe8m/ofNmHiD3VYQqZ0So/GqAYXE29Id2sbubNNdaP33LCc8Tt6X977JV6Nt xYl63zhGSKYKBHHpTMMVwvfX++QJhA+ajW4dE8IfeVgVtze5zowbeE2nTahELGGfaYQ6hC6T0pc1 We2nriOO2cH1Vod49pU0vR5iuW1lqtSjtLrhuFDrjl5rKn83R4uw/Tj87Gbqs3qz825wo5JslxLx /m58eQYRaAxXGC76UR2K6LR3RzZetAjLZBFJhEmSpiAuwEMyA7FHSBdzkEUu/39QnAEAAP//AwBQ SwECLQAUAAYACAAAACEAtoM4kv4AAADhAQAAEwAAAAAAAAAAAAAAAAAAAAAAW0NvbnRlbnRfVHlw ZXNdLnhtbFBLAQItABQABgAIAAAAIQA4/SH/1gAAAJQBAAALAAAAAAAAAAAAAAAAAC8BAABfcmVs cy8ucmVsc1BLAQItABQABgAIAAAAIQBO+pAP8gEAAMwDAAAOAAAAAAAAAAAAAAAAAC4CAABkcnMv ZTJvRG9jLnhtbFBLAQItABQABgAIAAAAIQDOUq8S3gAAAAkBAAAPAAAAAAAAAAAAAAAAAEwEAABk cnMvZG93bnJldi54bWxQSwUGAAAAAAQABADzAAAAVwUAAAAA " filled="f" stroked="f">
                      <v:textbox>
                        <w:txbxContent>
                          <w:p w14:paraId="0AE0E48C" w14:textId="77777777" w:rsidR="00D6464C" w:rsidRPr="00F3345A" w:rsidRDefault="00D6464C" w:rsidP="00D6464C">
                            <w:pPr>
                              <w:rPr>
                                <w:noProof/>
                                <w:color w:val="FFFFFF" w:themeColor="background1"/>
                                <w:lang w:val="en-US"/>
                              </w:rPr>
                            </w:pPr>
                            <w:r>
                              <w:rPr>
                                <w:noProof/>
                                <w:color w:val="FFFFFF" w:themeColor="background1"/>
                                <w:lang w:val="en-US"/>
                              </w:rPr>
                              <w:t>®</w:t>
                              <w:tab/>
                            </w:r>
                          </w:p>
                        </w:txbxContent>
                      </v:textbox>
                    </v:shape>
                  </w:pict>
                </mc:Fallback>
              </mc:AlternateContent>
            </w:r>
            <w:r>
              <w:rPr>
                <w:rFonts w:ascii="Arial" w:eastAsia="Arial" w:hAnsi="Arial" w:cs="Arial"/>
                <w:b/>
                <w:bCs/>
                <w:color w:val="FFFFFF"/>
                <w:sz w:val="36"/>
                <w:szCs w:val="36"/>
              </w:rPr>
              <w:t xml:space="preserve">VOGO </w:t>
            </w:r>
            <w:r>
              <w:rPr>
                <w:rFonts w:ascii="Arial" w:eastAsia="Arial" w:hAnsi="Arial" w:cs="Arial"/>
                <w:b/>
                <w:bCs/>
                <w:color w:val="7EC8F5"/>
                <w:sz w:val="36"/>
                <w:szCs w:val="36"/>
              </w:rPr>
              <w:t>eBS</w:t>
            </w:r>
          </w:p>
          <w:p w14:paraId="12BCFB6E" w14:textId="2510EEEA" w:rsidR="00C45A73" w:rsidRDefault="00D6464C" w:rsidP="00D6464C">
            <w:r>
              <w:rPr>
                <w:rFonts w:ascii="Arial" w:eastAsia="Arial" w:hAnsi="Arial" w:cs="Arial"/>
                <w:color w:val="BFD4FF"/>
                <w:sz w:val="18"/>
                <w:szCs w:val="18"/>
              </w:rPr>
              <w:t>Suite Logicielle d'Entreprise</w:t>
            </w:r>
          </w:p>
        </w:tc>
        <w:tc>
          <w:tcPr>
            <w:tcW w:w="4706" w:type="dxa"/>
            <w:tcBorders>
              <w:top w:val="none" w:sz="0" w:space="0" w:color="FFFFFF"/>
              <w:left w:val="none" w:sz="0" w:space="0" w:color="FFFFFF"/>
              <w:bottom w:val="none" w:sz="0" w:space="0" w:color="FFFFFF"/>
              <w:right w:val="none" w:sz="0" w:space="0" w:color="FFFFFF"/>
            </w:tcBorders>
            <w:shd w:val="clear" w:color="auto" w:fill="0070C0"/>
            <w:tcMar>
              <w:top w:w="200" w:type="dxa"/>
              <w:left w:w="240" w:type="dxa"/>
              <w:bottom w:w="200" w:type="dxa"/>
              <w:right w:w="240" w:type="dxa"/>
            </w:tcMar>
            <w:vAlign w:val="center"/>
          </w:tcPr>
          <w:p w14:paraId="770673B7" w14:textId="77777777" w:rsidR="00C45A73" w:rsidRDefault="00000000">
            <w:pPr>
              <w:jc w:val="right"/>
            </w:pPr>
            <w:r>
              <w:rPr>
                <w:rFonts w:ascii="Arial" w:eastAsia="Arial" w:hAnsi="Arial" w:cs="Arial"/>
                <w:b/>
                <w:bCs/>
                <w:color w:val="FFFFFF"/>
                <w:sz w:val="18"/>
                <w:szCs w:val="18"/>
              </w:rPr>
              <w:t>FICHE DE SPÉCIFICATION TECHNIQUE</w:t>
            </w:r>
          </w:p>
          <w:p w14:paraId="4D921BA1" w14:textId="0DD59F7D" w:rsidR="00C45A73" w:rsidRDefault="00D6464C">
            <w:pPr>
              <w:jc w:val="right"/>
            </w:pPr>
            <w:r>
              <w:rPr>
                <w:rFonts w:ascii="Arial" w:eastAsia="Arial" w:hAnsi="Arial" w:cs="Arial"/>
                <w:color w:val="CCE5FF"/>
                <w:sz w:val="15"/>
                <w:szCs w:val="15"/>
              </w:rPr>
              <w:t>VOGO eBS pour l'eAdministration</w:t>
            </w:r>
          </w:p>
        </w:tc>
      </w:tr>
    </w:tbl>
    <w:p w14:paraId="62134D1D" w14:textId="77777777" w:rsidR="00C45A73" w:rsidRDefault="00C45A73">
      <w:pPr>
        <w:spacing w:after="100"/>
      </w:pPr>
    </w:p>
    <w:p w14:paraId="198238DD" w14:textId="77777777" w:rsidR="00C45A73" w:rsidRDefault="00000000">
      <w:pPr>
        <w:shd w:val="clear" w:color="auto" w:fill="1B3F7F"/>
        <w:spacing w:before="320" w:after="120"/>
      </w:pPr>
      <w:r>
        <w:rPr>
          <w:rFonts w:ascii="Arial" w:eastAsia="Arial" w:hAnsi="Arial" w:cs="Arial"/>
          <w:b/>
          <w:bCs/>
          <w:color w:val="FFFFFF"/>
          <w:sz w:val="24"/>
          <w:szCs w:val="24"/>
        </w:rPr>
        <w:t xml:space="preserve">  1. Vue d'ensemble</w:t>
      </w:r>
    </w:p>
    <w:p w14:paraId="33CC3C45" w14:textId="6AB15ED6" w:rsidR="00C45A73" w:rsidRDefault="001C47A7">
      <w:pPr>
        <w:spacing w:after="80"/>
      </w:pPr>
      <w:r>
        <w:rPr>
          <w:rFonts w:ascii="Arial" w:eastAsia="Arial" w:hAnsi="Arial" w:cs="Arial"/>
          <w:color w:val="444444"/>
        </w:rPr>
        <w:t>VOGO ® eBS pour l'eAdministration est la suite</w:t>
      </w:r>
      <w:r>
        <w:rPr>
          <w:rFonts w:ascii="Arial" w:eastAsia="Arial" w:hAnsi="Arial" w:cs="Arial"/>
          <w:color w:val="444444"/>
          <w:lang w:val="ro-RO"/>
        </w:rPr>
        <w:t>ă</w:t>
      </w:r>
      <w:r>
        <w:rPr>
          <w:rFonts w:ascii="Arial" w:eastAsia="Arial" w:hAnsi="Arial" w:cs="Arial"/>
          <w:color w:val="444444"/>
        </w:rPr>
        <w:t>intégrée, propulsée par l'IA, qui digitalise la relation entre les institutions publiques, les citoyens, les entreprises et les professionnels agréés. La plateforme propose un Portail de Services Publics moderne — une passerelle unique vers les services numériques — complétée par un moteur de formulaires intelligent (Forms), des services configurables (Services), une assistance IA conversationnelle et des applications mobiles natives, le tout intégré dans un écosystème sécurisé et évolutif, conforme aux normes européennes.</w:t>
      </w:r>
    </w:p>
    <w:p w14:paraId="3D30EF92" w14:textId="77777777" w:rsidR="00C45A73" w:rsidRDefault="00C45A73">
      <w:pPr>
        <w:spacing w:after="100"/>
      </w:pPr>
    </w:p>
    <w:p w14:paraId="196378FA" w14:textId="77777777" w:rsidR="00C45A73" w:rsidRDefault="00000000">
      <w:pPr>
        <w:spacing w:before="120" w:after="60"/>
        <w:jc w:val="center"/>
      </w:pPr>
      <w:r>
        <w:rPr>
          <w:noProof/>
        </w:rPr>
        <w:drawing>
          <wp:inline distT="0" distB="0" distL="0" distR="0" wp14:anchorId="44F02000" wp14:editId="71257A71">
            <wp:extent cx="4487635" cy="2166147"/>
            <wp:effectExtent l="19050" t="19050" r="27305" b="24765"/>
            <wp:docPr id="1" name="portal-screenshot" descr="Screenshot VOGO eBS Gov Portal" title="Screenshot Por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4496919" cy="2170628"/>
                    </a:xfrm>
                    <a:prstGeom prst="rect">
                      <a:avLst/>
                    </a:prstGeom>
                    <a:ln>
                      <a:solidFill>
                        <a:schemeClr val="bg2">
                          <a:lumMod val="90000"/>
                        </a:schemeClr>
                      </a:solidFill>
                    </a:ln>
                  </pic:spPr>
                </pic:pic>
              </a:graphicData>
            </a:graphic>
          </wp:inline>
        </w:drawing>
      </w:r>
    </w:p>
    <w:p w14:paraId="1824C67F" w14:textId="3665EAC9" w:rsidR="00C45A73" w:rsidRDefault="00000000">
      <w:pPr>
        <w:spacing w:before="60" w:after="180"/>
        <w:jc w:val="center"/>
      </w:pPr>
      <w:r>
        <w:rPr>
          <w:rFonts w:ascii="Arial" w:eastAsia="Arial" w:hAnsi="Arial" w:cs="Arial"/>
          <w:i/>
          <w:iCs/>
          <w:color w:val="0070C0"/>
          <w:sz w:val="18"/>
          <w:szCs w:val="18"/>
        </w:rPr>
        <w:t>Fig. 1 — Exemple de portail national de services numériques : page d'accueil avec catalogue de services, authentification ROeID et assistant IA en direct</w:t>
      </w:r>
    </w:p>
    <w:p w14:paraId="55DFA80A" w14:textId="77777777" w:rsidR="00C45A73" w:rsidRDefault="00000000">
      <w:pPr>
        <w:shd w:val="clear" w:color="auto" w:fill="1B3F7F"/>
        <w:spacing w:before="320" w:after="120"/>
      </w:pPr>
      <w:r>
        <w:rPr>
          <w:rFonts w:ascii="Arial" w:eastAsia="Arial" w:hAnsi="Arial" w:cs="Arial"/>
          <w:b/>
          <w:bCs/>
          <w:color w:val="FFFFFF"/>
          <w:sz w:val="24"/>
          <w:szCs w:val="24"/>
        </w:rPr>
        <w:t xml:space="preserve">  2. Portail de Services Publics</w:t>
      </w:r>
    </w:p>
    <w:p w14:paraId="003E606D" w14:textId="77777777" w:rsidR="00C45A73" w:rsidRDefault="00000000">
      <w:pPr>
        <w:pBdr>
          <w:left w:val="single" w:sz="16" w:space="0" w:color="0070C0"/>
        </w:pBdr>
        <w:spacing w:before="200" w:after="80"/>
      </w:pPr>
      <w:r>
        <w:rPr>
          <w:rFonts w:ascii="Arial" w:eastAsia="Arial" w:hAnsi="Arial" w:cs="Arial"/>
          <w:b/>
          <w:bCs/>
          <w:color w:val="1B3F7F"/>
          <w:sz w:val="22"/>
          <w:szCs w:val="22"/>
        </w:rPr>
        <w:t xml:space="preserve">  Accès Unifié &amp; Catalogue de Services</w:t>
      </w:r>
    </w:p>
    <w:p w14:paraId="7405F270" w14:textId="77777777" w:rsidR="00C45A73" w:rsidRDefault="00000000">
      <w:pPr>
        <w:spacing w:after="80"/>
      </w:pPr>
      <w:r>
        <w:rPr>
          <w:rFonts w:ascii="Arial" w:eastAsia="Arial" w:hAnsi="Arial" w:cs="Arial"/>
          <w:color w:val="444444"/>
        </w:rPr>
        <w:t>Le portail constitue la passerelle unique pour les citoyens, les entreprises et les professionnels agréés vers l'ensemble des services publics numériques de l'institution.</w:t>
      </w:r>
    </w:p>
    <w:p w14:paraId="23329F69" w14:textId="77777777" w:rsidR="00C45A73" w:rsidRDefault="00000000">
      <w:pPr>
        <w:spacing w:after="60"/>
      </w:pPr>
      <w:r>
        <w:rPr>
          <w:b/>
          <w:bCs/>
          <w:color w:val="0070C0"/>
        </w:rPr>
        <w:t xml:space="preserve">▸  </w:t>
      </w:r>
      <w:r>
        <w:rPr>
          <w:rFonts w:ascii="Arial" w:eastAsia="Arial" w:hAnsi="Arial" w:cs="Arial"/>
          <w:color w:val="444444"/>
        </w:rPr>
        <w:t>Propose un catalogue complet de services numériques, organisé par catégorie, avec la description, les délais, les coûts et les documents requis pour chaque service</w:t>
      </w:r>
    </w:p>
    <w:p w14:paraId="681A5695" w14:textId="77777777" w:rsidR="00C45A73" w:rsidRDefault="00000000">
      <w:pPr>
        <w:spacing w:after="60"/>
      </w:pPr>
      <w:r>
        <w:rPr>
          <w:b/>
          <w:bCs/>
          <w:color w:val="0070C0"/>
        </w:rPr>
        <w:t xml:space="preserve">▸  </w:t>
      </w:r>
      <w:r>
        <w:rPr>
          <w:rFonts w:ascii="Arial" w:eastAsia="Arial" w:hAnsi="Arial" w:cs="Arial"/>
          <w:color w:val="444444"/>
        </w:rPr>
        <w:t>Permet l'accès à tout service public via un assistant en 4 étapes : Description → Formulaire → Aperçu → Soumettre</w:t>
      </w:r>
    </w:p>
    <w:p w14:paraId="5578915B" w14:textId="77777777" w:rsidR="00C45A73" w:rsidRDefault="00000000">
      <w:pPr>
        <w:spacing w:after="60"/>
      </w:pPr>
      <w:r>
        <w:rPr>
          <w:b/>
          <w:bCs/>
          <w:color w:val="0070C0"/>
        </w:rPr>
        <w:t xml:space="preserve">▸  </w:t>
      </w:r>
      <w:r>
        <w:rPr>
          <w:rFonts w:ascii="Arial" w:eastAsia="Arial" w:hAnsi="Arial" w:cs="Arial"/>
          <w:color w:val="444444"/>
        </w:rPr>
        <w:t>Accessible depuis tout appareil connecté à Internet — ordinateur, tablette, téléphone mobile — avec un design entièrement responsive, automatiquement adapté aux tailles d'écran</w:t>
      </w:r>
    </w:p>
    <w:p w14:paraId="0D6D3A3C" w14:textId="77777777" w:rsidR="00C45A73" w:rsidRDefault="00000000">
      <w:pPr>
        <w:spacing w:after="60"/>
      </w:pPr>
      <w:r>
        <w:rPr>
          <w:b/>
          <w:bCs/>
          <w:color w:val="0070C0"/>
        </w:rPr>
        <w:t xml:space="preserve">▸  </w:t>
      </w:r>
      <w:r>
        <w:rPr>
          <w:rFonts w:ascii="Arial" w:eastAsia="Arial" w:hAnsi="Arial" w:cs="Arial"/>
          <w:color w:val="444444"/>
        </w:rPr>
        <w:t>Offre des capacités multilingues pour les utilisateurs de différents contextes linguistiques</w:t>
      </w:r>
    </w:p>
    <w:p w14:paraId="21096CA0" w14:textId="77777777" w:rsidR="00C45A73" w:rsidRDefault="00000000">
      <w:pPr>
        <w:spacing w:before="120" w:after="60"/>
        <w:jc w:val="center"/>
      </w:pPr>
      <w:r>
        <w:rPr>
          <w:noProof/>
        </w:rPr>
        <w:drawing>
          <wp:inline distT="0" distB="0" distL="0" distR="0" wp14:anchorId="1CCCFA96" wp14:editId="3774C1A5">
            <wp:extent cx="4421065" cy="2125512"/>
            <wp:effectExtent l="19050" t="19050" r="17780" b="27305"/>
            <wp:docPr id="1853075835" name="portal-screenshot" descr="Screenshot VOGO eBS Gov Portal" title="Screenshot Por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4434775" cy="2132104"/>
                    </a:xfrm>
                    <a:prstGeom prst="rect">
                      <a:avLst/>
                    </a:prstGeom>
                    <a:ln>
                      <a:solidFill>
                        <a:schemeClr val="bg2">
                          <a:lumMod val="90000"/>
                        </a:schemeClr>
                      </a:solidFill>
                    </a:ln>
                  </pic:spPr>
                </pic:pic>
              </a:graphicData>
            </a:graphic>
          </wp:inline>
        </w:drawing>
      </w:r>
    </w:p>
    <w:p w14:paraId="0199094D" w14:textId="77777777" w:rsidR="00C45A73" w:rsidRDefault="00000000">
      <w:pPr>
        <w:spacing w:before="60" w:after="180"/>
        <w:jc w:val="center"/>
      </w:pPr>
      <w:r>
        <w:rPr>
          <w:rFonts w:ascii="Arial" w:eastAsia="Arial" w:hAnsi="Arial" w:cs="Arial"/>
          <w:i/>
          <w:iCs/>
          <w:color w:val="0070C0"/>
          <w:sz w:val="18"/>
          <w:szCs w:val="18"/>
        </w:rPr>
        <w:t>Fig. 2 — Catalogue de services complet : AUT-01, F1, F2 avec délais, coûts et statut de publication</w:t>
      </w:r>
    </w:p>
    <w:p w14:paraId="670673E9" w14:textId="77777777" w:rsidR="00C45A73" w:rsidRDefault="00000000">
      <w:pPr>
        <w:pBdr>
          <w:left w:val="single" w:sz="16" w:space="0" w:color="0070C0"/>
        </w:pBdr>
        <w:spacing w:before="200" w:after="80"/>
      </w:pPr>
      <w:r>
        <w:rPr>
          <w:rFonts w:ascii="Arial" w:eastAsia="Arial" w:hAnsi="Arial" w:cs="Arial"/>
          <w:b/>
          <w:bCs/>
          <w:color w:val="1B3F7F"/>
          <w:sz w:val="22"/>
          <w:szCs w:val="22"/>
        </w:rPr>
        <w:lastRenderedPageBreak/>
        <w:t xml:space="preserve">  Authentification &amp; Identité Numérique</w:t>
      </w:r>
    </w:p>
    <w:p w14:paraId="7D99A089" w14:textId="77777777" w:rsidR="00C45A73" w:rsidRDefault="00000000">
      <w:pPr>
        <w:spacing w:after="60"/>
      </w:pPr>
      <w:r>
        <w:rPr>
          <w:b/>
          <w:bCs/>
          <w:color w:val="0070C0"/>
        </w:rPr>
        <w:t xml:space="preserve">▸  </w:t>
      </w:r>
      <w:r>
        <w:rPr>
          <w:rFonts w:ascii="Arial" w:eastAsia="Arial" w:hAnsi="Arial" w:cs="Arial"/>
          <w:color w:val="444444"/>
        </w:rPr>
        <w:t>S'intègre avec ROeID pour l'identification numérique des personnes physiques, avec préremplissage automatique des données du profil ROeID dans les formulaires</w:t>
      </w:r>
    </w:p>
    <w:p w14:paraId="09B0ACD9" w14:textId="77777777" w:rsidR="00C45A73" w:rsidRDefault="00000000">
      <w:pPr>
        <w:spacing w:after="60"/>
      </w:pPr>
      <w:r>
        <w:rPr>
          <w:b/>
          <w:bCs/>
          <w:color w:val="0070C0"/>
        </w:rPr>
        <w:t xml:space="preserve">▸  </w:t>
      </w:r>
      <w:r>
        <w:rPr>
          <w:rFonts w:ascii="Arial" w:eastAsia="Arial" w:hAnsi="Arial" w:cs="Arial"/>
          <w:color w:val="444444"/>
        </w:rPr>
        <w:t>S'intègre avec eIDAS pour la reconnaissance de l'identité électronique au niveau européen</w:t>
      </w:r>
    </w:p>
    <w:p w14:paraId="59E3A4B9" w14:textId="77777777" w:rsidR="00C45A73" w:rsidRDefault="00000000">
      <w:pPr>
        <w:spacing w:after="60"/>
      </w:pPr>
      <w:r>
        <w:rPr>
          <w:b/>
          <w:bCs/>
          <w:color w:val="0070C0"/>
        </w:rPr>
        <w:t xml:space="preserve">▸  </w:t>
      </w:r>
      <w:r>
        <w:rPr>
          <w:rFonts w:ascii="Arial" w:eastAsia="Arial" w:hAnsi="Arial" w:cs="Arial"/>
          <w:color w:val="444444"/>
        </w:rPr>
        <w:t>S'intègre avec ONRC pour la récupération automatique des données d'entreprise (nom, identifiant fiscal, représentant légal) via la sélection SPV</w:t>
      </w:r>
    </w:p>
    <w:p w14:paraId="0D332746" w14:textId="77777777" w:rsidR="00C45A73" w:rsidRDefault="00000000">
      <w:pPr>
        <w:spacing w:after="60"/>
      </w:pPr>
      <w:r>
        <w:rPr>
          <w:b/>
          <w:bCs/>
          <w:color w:val="0070C0"/>
        </w:rPr>
        <w:t xml:space="preserve">▸  </w:t>
      </w:r>
      <w:r>
        <w:rPr>
          <w:rFonts w:ascii="Arial" w:eastAsia="Arial" w:hAnsi="Arial" w:cs="Arial"/>
          <w:color w:val="444444"/>
        </w:rPr>
        <w:t>Met en œuvre des comptes différenciés par profil : citoyen, médecin vétérinaire, société commerciale — avec des fonctionnalités et des informations spécifiques à chaque profil</w:t>
      </w:r>
    </w:p>
    <w:p w14:paraId="7E7668A4" w14:textId="77777777" w:rsidR="00C45A73" w:rsidRDefault="00000000">
      <w:pPr>
        <w:spacing w:after="60"/>
      </w:pPr>
      <w:r>
        <w:rPr>
          <w:b/>
          <w:bCs/>
          <w:color w:val="0070C0"/>
        </w:rPr>
        <w:t xml:space="preserve">▸  </w:t>
      </w:r>
      <w:r>
        <w:rPr>
          <w:rFonts w:ascii="Arial" w:eastAsia="Arial" w:hAnsi="Arial" w:cs="Arial"/>
          <w:color w:val="444444"/>
        </w:rPr>
        <w:t>Permet l'authentification par nom d'utilisateur et mot de passe ou un accès anonyme, avec possibilité de passer à un compte ROeID vérifié</w:t>
      </w:r>
    </w:p>
    <w:p w14:paraId="1F994EF8" w14:textId="77777777" w:rsidR="00C45A73" w:rsidRDefault="00000000">
      <w:pPr>
        <w:pBdr>
          <w:left w:val="single" w:sz="16" w:space="0" w:color="0070C0"/>
        </w:pBdr>
        <w:spacing w:before="200" w:after="80"/>
      </w:pPr>
      <w:r>
        <w:rPr>
          <w:rFonts w:ascii="Arial" w:eastAsia="Arial" w:hAnsi="Arial" w:cs="Arial"/>
          <w:b/>
          <w:bCs/>
          <w:color w:val="1B3F7F"/>
          <w:sz w:val="22"/>
          <w:szCs w:val="22"/>
        </w:rPr>
        <w:t xml:space="preserve">  Flux Numérique Complet — de la Demande à la Confirmation</w:t>
      </w:r>
    </w:p>
    <w:p w14:paraId="57774F71" w14:textId="77777777" w:rsidR="00C45A73" w:rsidRDefault="00000000">
      <w:pPr>
        <w:spacing w:after="60"/>
      </w:pPr>
      <w:r>
        <w:rPr>
          <w:b/>
          <w:bCs/>
          <w:color w:val="0070C0"/>
        </w:rPr>
        <w:t xml:space="preserve">▸  </w:t>
      </w:r>
      <w:r>
        <w:rPr>
          <w:rFonts w:ascii="Arial" w:eastAsia="Arial" w:hAnsi="Arial" w:cs="Arial"/>
          <w:color w:val="444444"/>
        </w:rPr>
        <w:t>Guide l'utilisateur à travers un assistant multi-étapes intuitif avec indicateur de progression visuel</w:t>
      </w:r>
    </w:p>
    <w:p w14:paraId="172F899B" w14:textId="77777777" w:rsidR="00C45A73" w:rsidRDefault="00000000">
      <w:pPr>
        <w:spacing w:after="60"/>
      </w:pPr>
      <w:r>
        <w:rPr>
          <w:b/>
          <w:bCs/>
          <w:color w:val="0070C0"/>
        </w:rPr>
        <w:t xml:space="preserve">▸  </w:t>
      </w:r>
      <w:r>
        <w:rPr>
          <w:rFonts w:ascii="Arial" w:eastAsia="Arial" w:hAnsi="Arial" w:cs="Arial"/>
          <w:color w:val="444444"/>
        </w:rPr>
        <w:t>Prérenseigne automatiquement les champs du formulaire avec les données de ROeID et ONRC, éliminant la saisie manuelle redondante</w:t>
      </w:r>
    </w:p>
    <w:p w14:paraId="15BEB3D6" w14:textId="77777777" w:rsidR="00C45A73" w:rsidRDefault="00000000">
      <w:pPr>
        <w:spacing w:after="60"/>
      </w:pPr>
      <w:r>
        <w:rPr>
          <w:b/>
          <w:bCs/>
          <w:color w:val="0070C0"/>
        </w:rPr>
        <w:t xml:space="preserve">▸  </w:t>
      </w:r>
      <w:r>
        <w:rPr>
          <w:rFonts w:ascii="Arial" w:eastAsia="Arial" w:hAnsi="Arial" w:cs="Arial"/>
          <w:color w:val="444444"/>
        </w:rPr>
        <w:t>Permet de joindre les documents requis directement depuis le navigateur, avec validation du type et de la taille des fichiers</w:t>
      </w:r>
    </w:p>
    <w:p w14:paraId="5005D8E1" w14:textId="77777777" w:rsidR="00C45A73" w:rsidRDefault="00000000">
      <w:pPr>
        <w:spacing w:after="60"/>
      </w:pPr>
      <w:r>
        <w:rPr>
          <w:b/>
          <w:bCs/>
          <w:color w:val="0070C0"/>
        </w:rPr>
        <w:t xml:space="preserve">▸  </w:t>
      </w:r>
      <w:r>
        <w:rPr>
          <w:rFonts w:ascii="Arial" w:eastAsia="Arial" w:hAnsi="Arial" w:cs="Arial"/>
          <w:color w:val="444444"/>
        </w:rPr>
        <w:t>Inclut un champ cartographique GIS intégré pour la localisation géographique des demandes (coordonnées renseignées automatiquement au clic sur la carte)</w:t>
      </w:r>
    </w:p>
    <w:p w14:paraId="0B5E1C2A" w14:textId="77777777" w:rsidR="00C45A73" w:rsidRDefault="00C45A73">
      <w:pPr>
        <w:spacing w:after="100"/>
      </w:pPr>
    </w:p>
    <w:p w14:paraId="346B245E" w14:textId="77777777" w:rsidR="00C45A73" w:rsidRDefault="00000000">
      <w:pPr>
        <w:spacing w:before="120" w:after="60"/>
        <w:jc w:val="center"/>
      </w:pPr>
      <w:r>
        <w:rPr>
          <w:noProof/>
        </w:rPr>
        <w:drawing>
          <wp:inline distT="0" distB="0" distL="0" distR="0" wp14:anchorId="27A53935" wp14:editId="34C7FB71">
            <wp:extent cx="4953000" cy="2400300"/>
            <wp:effectExtent l="19050" t="19050" r="19050" b="19050"/>
            <wp:docPr id="1254482943" name="portal-screenshot" descr="Screenshot VOGO eBS Gov Portal" title="Screenshot Por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4953000" cy="2400300"/>
                    </a:xfrm>
                    <a:prstGeom prst="rect">
                      <a:avLst/>
                    </a:prstGeom>
                    <a:ln>
                      <a:solidFill>
                        <a:schemeClr val="bg2">
                          <a:lumMod val="90000"/>
                        </a:schemeClr>
                      </a:solidFill>
                    </a:ln>
                  </pic:spPr>
                </pic:pic>
              </a:graphicData>
            </a:graphic>
          </wp:inline>
        </w:drawing>
      </w:r>
    </w:p>
    <w:p w14:paraId="0D5EEAF7" w14:textId="77777777" w:rsidR="00C45A73" w:rsidRDefault="00000000">
      <w:pPr>
        <w:spacing w:before="60" w:after="180"/>
        <w:jc w:val="center"/>
      </w:pPr>
      <w:r>
        <w:rPr>
          <w:rFonts w:ascii="Arial" w:eastAsia="Arial" w:hAnsi="Arial" w:cs="Arial"/>
          <w:i/>
          <w:iCs/>
          <w:color w:val="0070C0"/>
          <w:sz w:val="18"/>
          <w:szCs w:val="18"/>
        </w:rPr>
        <w:t>Fig. 3 — Étape 1/4 : Description du service AUT-01 avec assistant, délais et pièces jointes requises</w:t>
      </w:r>
    </w:p>
    <w:p w14:paraId="0D68BDC8" w14:textId="77777777" w:rsidR="00C45A73" w:rsidRDefault="00C45A73">
      <w:pPr>
        <w:spacing w:after="100"/>
      </w:pPr>
    </w:p>
    <w:p w14:paraId="0645500A" w14:textId="77777777" w:rsidR="00C45A73" w:rsidRDefault="00000000">
      <w:pPr>
        <w:spacing w:before="120" w:after="60"/>
        <w:jc w:val="center"/>
      </w:pPr>
      <w:r>
        <w:rPr>
          <w:noProof/>
        </w:rPr>
        <w:drawing>
          <wp:inline distT="0" distB="0" distL="0" distR="0" wp14:anchorId="26F15409" wp14:editId="5D2FBC4D">
            <wp:extent cx="3552093" cy="2568436"/>
            <wp:effectExtent l="19050" t="19050" r="10795" b="22860"/>
            <wp:docPr id="1241125467" name="portal-screenshot" descr="Screenshot VOGO eBS Gov Portal" title="Screenshot Por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3562964" cy="2576297"/>
                    </a:xfrm>
                    <a:prstGeom prst="rect">
                      <a:avLst/>
                    </a:prstGeom>
                    <a:ln>
                      <a:solidFill>
                        <a:schemeClr val="bg2">
                          <a:lumMod val="90000"/>
                        </a:schemeClr>
                      </a:solidFill>
                    </a:ln>
                  </pic:spPr>
                </pic:pic>
              </a:graphicData>
            </a:graphic>
          </wp:inline>
        </w:drawing>
      </w:r>
    </w:p>
    <w:p w14:paraId="2C1C53D2" w14:textId="52690AF1" w:rsidR="00C45A73" w:rsidRDefault="00000000">
      <w:pPr>
        <w:spacing w:before="60" w:after="180"/>
        <w:jc w:val="center"/>
        <w:rPr>
          <w:rFonts w:ascii="Arial" w:eastAsia="Arial" w:hAnsi="Arial" w:cs="Arial"/>
          <w:i/>
          <w:iCs/>
          <w:color w:val="0070C0"/>
          <w:sz w:val="18"/>
          <w:szCs w:val="18"/>
        </w:rPr>
      </w:pPr>
      <w:r>
        <w:rPr>
          <w:rFonts w:ascii="Arial" w:eastAsia="Arial" w:hAnsi="Arial" w:cs="Arial"/>
          <w:i/>
          <w:iCs/>
          <w:color w:val="0070C0"/>
          <w:sz w:val="18"/>
          <w:szCs w:val="18"/>
        </w:rPr>
        <w:t>Fig. 4 — Étape 2/4 : Remplissage du formulaire avec carte GIS, CUI/CIF prérempli depuis les données ONRC et R</w:t>
      </w:r>
      <w:r w:rsidR="00ED42A9">
        <w:rPr>
          <w:rFonts w:ascii="Arial" w:eastAsia="Arial" w:hAnsi="Arial" w:cs="Arial"/>
          <w:i/>
          <w:iCs/>
          <w:color w:val="0070C0"/>
          <w:sz w:val="18"/>
          <w:szCs w:val="18"/>
        </w:rPr>
        <w:t>o</w:t>
      </w:r>
      <w:r>
        <w:rPr>
          <w:rFonts w:ascii="Arial" w:eastAsia="Arial" w:hAnsi="Arial" w:cs="Arial"/>
          <w:i/>
          <w:iCs/>
          <w:color w:val="0070C0"/>
          <w:sz w:val="18"/>
          <w:szCs w:val="18"/>
        </w:rPr>
        <w:t>eID</w:t>
      </w:r>
    </w:p>
    <w:p w14:paraId="6A3D76FB" w14:textId="77777777" w:rsidR="00ED42A9" w:rsidRDefault="00ED42A9">
      <w:pPr>
        <w:spacing w:before="60" w:after="180"/>
        <w:jc w:val="center"/>
      </w:pPr>
    </w:p>
    <w:p w14:paraId="55C85E01" w14:textId="77777777" w:rsidR="00C45A73" w:rsidRDefault="00000000">
      <w:pPr>
        <w:pBdr>
          <w:left w:val="single" w:sz="16" w:space="0" w:color="0070C0"/>
        </w:pBdr>
        <w:spacing w:before="200" w:after="80"/>
      </w:pPr>
      <w:r>
        <w:rPr>
          <w:rFonts w:ascii="Arial" w:eastAsia="Arial" w:hAnsi="Arial" w:cs="Arial"/>
          <w:b/>
          <w:bCs/>
          <w:color w:val="1B3F7F"/>
          <w:sz w:val="22"/>
          <w:szCs w:val="22"/>
        </w:rPr>
        <w:lastRenderedPageBreak/>
        <w:t xml:space="preserve">  Signature Manuscrite Numérique &amp; Finalisation</w:t>
      </w:r>
    </w:p>
    <w:p w14:paraId="02CB277B" w14:textId="77777777" w:rsidR="00C45A73" w:rsidRDefault="00000000">
      <w:pPr>
        <w:spacing w:after="60"/>
      </w:pPr>
      <w:r>
        <w:rPr>
          <w:b/>
          <w:bCs/>
          <w:color w:val="0070C0"/>
        </w:rPr>
        <w:t xml:space="preserve">▸  </w:t>
      </w:r>
      <w:r>
        <w:rPr>
          <w:rFonts w:ascii="Arial" w:eastAsia="Arial" w:hAnsi="Arial" w:cs="Arial"/>
          <w:color w:val="444444"/>
        </w:rPr>
        <w:t>Inclut un module de signature manuscrite numérique directement dans le navigateur, avec la souris ou le doigt sur écran tactile</w:t>
      </w:r>
    </w:p>
    <w:p w14:paraId="46B6485D" w14:textId="77777777" w:rsidR="00C45A73" w:rsidRDefault="00000000">
      <w:pPr>
        <w:spacing w:after="60"/>
      </w:pPr>
      <w:r>
        <w:rPr>
          <w:b/>
          <w:bCs/>
          <w:color w:val="0070C0"/>
        </w:rPr>
        <w:t xml:space="preserve">▸  </w:t>
      </w:r>
      <w:r>
        <w:rPr>
          <w:rFonts w:ascii="Arial" w:eastAsia="Arial" w:hAnsi="Arial" w:cs="Arial"/>
          <w:color w:val="444444"/>
        </w:rPr>
        <w:t>Permet un aperçu complet du formulaire rempli et signé avant soumission</w:t>
      </w:r>
    </w:p>
    <w:p w14:paraId="5A02F7D8" w14:textId="77777777" w:rsidR="00C45A73" w:rsidRDefault="00000000">
      <w:pPr>
        <w:spacing w:after="60"/>
      </w:pPr>
      <w:r>
        <w:rPr>
          <w:b/>
          <w:bCs/>
          <w:color w:val="0070C0"/>
        </w:rPr>
        <w:t xml:space="preserve">▸  </w:t>
      </w:r>
      <w:r>
        <w:rPr>
          <w:rFonts w:ascii="Arial" w:eastAsia="Arial" w:hAnsi="Arial" w:cs="Arial"/>
          <w:color w:val="444444"/>
        </w:rPr>
        <w:t>Génère automatiquement le PDF de la demande signée, disponible en téléchargement ou envoi par e-mail</w:t>
      </w:r>
    </w:p>
    <w:p w14:paraId="3EEB0511" w14:textId="77777777" w:rsidR="00C45A73" w:rsidRDefault="00000000">
      <w:pPr>
        <w:spacing w:after="60"/>
      </w:pPr>
      <w:r>
        <w:rPr>
          <w:b/>
          <w:bCs/>
          <w:color w:val="0070C0"/>
        </w:rPr>
        <w:t xml:space="preserve">▸  </w:t>
      </w:r>
      <w:r>
        <w:rPr>
          <w:rFonts w:ascii="Arial" w:eastAsia="Arial" w:hAnsi="Arial" w:cs="Arial"/>
          <w:color w:val="444444"/>
        </w:rPr>
        <w:t>Confirme la soumission avec un numéro d'enregistrement et permet le suivi du statut de la demande</w:t>
      </w:r>
    </w:p>
    <w:p w14:paraId="592E30B8" w14:textId="77777777" w:rsidR="00C45A73" w:rsidRDefault="00C45A73">
      <w:pPr>
        <w:spacing w:after="100"/>
      </w:pPr>
    </w:p>
    <w:p w14:paraId="5C0FF0FD" w14:textId="77777777" w:rsidR="00C45A73" w:rsidRDefault="00000000">
      <w:pPr>
        <w:spacing w:before="120" w:after="60"/>
        <w:jc w:val="center"/>
      </w:pPr>
      <w:r>
        <w:rPr>
          <w:noProof/>
        </w:rPr>
        <w:drawing>
          <wp:inline distT="0" distB="0" distL="0" distR="0" wp14:anchorId="72DD9AC6" wp14:editId="04366373">
            <wp:extent cx="2876273" cy="1416011"/>
            <wp:effectExtent l="19050" t="19050" r="19685" b="13335"/>
            <wp:docPr id="1769576640" name="portal-screenshot" descr="Screenshot VOGO eBS Gov Portal" title="Screenshot Por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2893802" cy="1424641"/>
                    </a:xfrm>
                    <a:prstGeom prst="rect">
                      <a:avLst/>
                    </a:prstGeom>
                    <a:ln>
                      <a:solidFill>
                        <a:schemeClr val="bg2">
                          <a:lumMod val="90000"/>
                        </a:schemeClr>
                      </a:solidFill>
                    </a:ln>
                  </pic:spPr>
                </pic:pic>
              </a:graphicData>
            </a:graphic>
          </wp:inline>
        </w:drawing>
      </w:r>
    </w:p>
    <w:p w14:paraId="6A9CF432" w14:textId="77777777" w:rsidR="00C45A73" w:rsidRDefault="00000000">
      <w:pPr>
        <w:spacing w:before="60" w:after="180"/>
        <w:jc w:val="center"/>
      </w:pPr>
      <w:r>
        <w:rPr>
          <w:rFonts w:ascii="Arial" w:eastAsia="Arial" w:hAnsi="Arial" w:cs="Arial"/>
          <w:i/>
          <w:iCs/>
          <w:color w:val="0070C0"/>
          <w:sz w:val="18"/>
          <w:szCs w:val="18"/>
        </w:rPr>
        <w:t>Fig. 5 — Signature manuscrite numérique : capturée directement dans le navigateur avec la souris ou l'écran tactile</w:t>
      </w:r>
    </w:p>
    <w:p w14:paraId="1CEB29F8" w14:textId="77777777" w:rsidR="00C45A73" w:rsidRDefault="00000000">
      <w:pPr>
        <w:spacing w:before="120" w:after="60"/>
        <w:jc w:val="center"/>
      </w:pPr>
      <w:r>
        <w:rPr>
          <w:noProof/>
        </w:rPr>
        <w:drawing>
          <wp:inline distT="0" distB="0" distL="0" distR="0" wp14:anchorId="00E4036E" wp14:editId="672B3435">
            <wp:extent cx="2451389" cy="1833829"/>
            <wp:effectExtent l="19050" t="19050" r="25400" b="14605"/>
            <wp:docPr id="1649915748" name="portal-screenshot" descr="Screenshot VOGO eBS Gov Portal" title="Screenshot Por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2"/>
                    <a:srcRect/>
                    <a:stretch>
                      <a:fillRect/>
                    </a:stretch>
                  </pic:blipFill>
                  <pic:spPr bwMode="auto">
                    <a:xfrm>
                      <a:off x="0" y="0"/>
                      <a:ext cx="2472236" cy="1849424"/>
                    </a:xfrm>
                    <a:prstGeom prst="rect">
                      <a:avLst/>
                    </a:prstGeom>
                    <a:ln>
                      <a:solidFill>
                        <a:schemeClr val="bg2">
                          <a:lumMod val="90000"/>
                        </a:schemeClr>
                      </a:solidFill>
                    </a:ln>
                  </pic:spPr>
                </pic:pic>
              </a:graphicData>
            </a:graphic>
          </wp:inline>
        </w:drawing>
      </w:r>
    </w:p>
    <w:p w14:paraId="04B5DF92" w14:textId="77777777" w:rsidR="00C45A73" w:rsidRDefault="00000000">
      <w:pPr>
        <w:spacing w:before="60" w:after="180"/>
        <w:jc w:val="center"/>
      </w:pPr>
      <w:r>
        <w:rPr>
          <w:rFonts w:ascii="Arial" w:eastAsia="Arial" w:hAnsi="Arial" w:cs="Arial"/>
          <w:i/>
          <w:iCs/>
          <w:color w:val="0070C0"/>
          <w:sz w:val="18"/>
          <w:szCs w:val="18"/>
        </w:rPr>
        <w:t>Fig. 6 — Étape 4/4 : Soumission finalisée — téléchargement PDF et envoi par e-mail</w:t>
      </w:r>
    </w:p>
    <w:p w14:paraId="504E9AA9" w14:textId="77777777" w:rsidR="00C45A73" w:rsidRDefault="00000000">
      <w:pPr>
        <w:shd w:val="clear" w:color="auto" w:fill="1B3F7F"/>
        <w:spacing w:before="320" w:after="120"/>
      </w:pPr>
      <w:r>
        <w:rPr>
          <w:rFonts w:ascii="Arial" w:eastAsia="Arial" w:hAnsi="Arial" w:cs="Arial"/>
          <w:b/>
          <w:bCs/>
          <w:color w:val="FFFFFF"/>
          <w:sz w:val="24"/>
          <w:szCs w:val="24"/>
        </w:rPr>
        <w:t xml:space="preserve">  3. Accessibilité WCAG &amp; Assistant IA en Direct</w:t>
      </w:r>
    </w:p>
    <w:p w14:paraId="72902F31" w14:textId="77777777" w:rsidR="00C45A73" w:rsidRDefault="00000000">
      <w:pPr>
        <w:spacing w:after="80"/>
      </w:pPr>
      <w:r>
        <w:rPr>
          <w:rFonts w:ascii="Arial" w:eastAsia="Arial" w:hAnsi="Arial" w:cs="Arial"/>
          <w:color w:val="444444"/>
        </w:rPr>
        <w:t>La plateforme est conforme à la norme WCAG pour l'accessibilité web et inclut un assistant IA conversationnel disponible en permanence pour les utilisateurs.</w:t>
      </w:r>
    </w:p>
    <w:p w14:paraId="206F56ED" w14:textId="77777777" w:rsidR="00C45A73" w:rsidRDefault="00000000">
      <w:pPr>
        <w:spacing w:after="60"/>
      </w:pPr>
      <w:r>
        <w:rPr>
          <w:b/>
          <w:bCs/>
          <w:color w:val="0070C0"/>
        </w:rPr>
        <w:t xml:space="preserve">▸  </w:t>
      </w:r>
      <w:r>
        <w:rPr>
          <w:rFonts w:ascii="Arial" w:eastAsia="Arial" w:hAnsi="Arial" w:cs="Arial"/>
          <w:color w:val="444444"/>
        </w:rPr>
        <w:t>Conforme à la Charte des droits fondamentaux de l'Union européenne et à l'Art. 9 de la Convention de l'ONU relative aux droits des personnes handicapées</w:t>
      </w:r>
    </w:p>
    <w:p w14:paraId="6A6679C4" w14:textId="77777777" w:rsidR="00C45A73" w:rsidRDefault="00000000">
      <w:pPr>
        <w:spacing w:after="60"/>
      </w:pPr>
      <w:r>
        <w:rPr>
          <w:b/>
          <w:bCs/>
          <w:color w:val="0070C0"/>
        </w:rPr>
        <w:t xml:space="preserve">▸  </w:t>
      </w:r>
      <w:r>
        <w:rPr>
          <w:rFonts w:ascii="Arial" w:eastAsia="Arial" w:hAnsi="Arial" w:cs="Arial"/>
          <w:color w:val="444444"/>
        </w:rPr>
        <w:t>Propose un panneau complet d'options d'accessibilité : zoom texte, contraste élevé, mode sombre, niveaux de gris, police lisible, soulignement des liens, grand curseur, arrêt des animations</w:t>
      </w:r>
    </w:p>
    <w:p w14:paraId="785A52D4" w14:textId="77777777" w:rsidR="00C45A73" w:rsidRDefault="00000000">
      <w:pPr>
        <w:spacing w:after="60"/>
      </w:pPr>
      <w:r>
        <w:rPr>
          <w:b/>
          <w:bCs/>
          <w:color w:val="0070C0"/>
        </w:rPr>
        <w:t xml:space="preserve">▸  </w:t>
      </w:r>
      <w:r>
        <w:rPr>
          <w:rFonts w:ascii="Arial" w:eastAsia="Arial" w:hAnsi="Arial" w:cs="Arial"/>
          <w:color w:val="444444"/>
        </w:rPr>
        <w:t>Prend en charge la lecture d'écran, la navigation clavier uniquement et le contraste ajustable</w:t>
      </w:r>
    </w:p>
    <w:p w14:paraId="3C288E2B" w14:textId="77777777" w:rsidR="00C45A73" w:rsidRDefault="00000000">
      <w:pPr>
        <w:spacing w:after="60"/>
      </w:pPr>
      <w:r>
        <w:rPr>
          <w:b/>
          <w:bCs/>
          <w:color w:val="0070C0"/>
        </w:rPr>
        <w:t xml:space="preserve">▸  </w:t>
      </w:r>
      <w:r>
        <w:rPr>
          <w:rFonts w:ascii="Arial" w:eastAsia="Arial" w:hAnsi="Arial" w:cs="Arial"/>
          <w:color w:val="444444"/>
        </w:rPr>
        <w:t>Inclut l'Assistant IA en Direct disponible dans le coin de la page, actif 24h/24 et 7j/7, prêt à guider l'utilisateur dans la réalisation de tout service</w:t>
      </w:r>
    </w:p>
    <w:p w14:paraId="7AE2EAE6" w14:textId="77777777" w:rsidR="00C45A73" w:rsidRDefault="00000000">
      <w:pPr>
        <w:spacing w:after="60"/>
      </w:pPr>
      <w:r>
        <w:rPr>
          <w:b/>
          <w:bCs/>
          <w:color w:val="0070C0"/>
        </w:rPr>
        <w:t xml:space="preserve">▸  </w:t>
      </w:r>
      <w:r>
        <w:rPr>
          <w:rFonts w:ascii="Arial" w:eastAsia="Arial" w:hAnsi="Arial" w:cs="Arial"/>
          <w:color w:val="444444"/>
        </w:rPr>
        <w:t>L'Assistant IA fonctionne en mode Human-in-the-Loop (HITL) : il peut transférer la conversation à un opérateur humain lorsque la situation l'exige</w:t>
      </w:r>
    </w:p>
    <w:p w14:paraId="1E1DCEC0" w14:textId="77777777" w:rsidR="00C45A73" w:rsidRDefault="00000000">
      <w:pPr>
        <w:spacing w:before="120" w:after="60"/>
        <w:jc w:val="center"/>
      </w:pPr>
      <w:r>
        <w:rPr>
          <w:noProof/>
        </w:rPr>
        <w:drawing>
          <wp:inline distT="0" distB="0" distL="0" distR="0" wp14:anchorId="0DE10008" wp14:editId="53C112A8">
            <wp:extent cx="3739662" cy="1797914"/>
            <wp:effectExtent l="19050" t="19050" r="13335" b="12065"/>
            <wp:docPr id="230471630" name="portal-screenshot" descr="Screenshot VOGO eBS Gov Portal" title="Screenshot Por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3745360" cy="1800653"/>
                    </a:xfrm>
                    <a:prstGeom prst="rect">
                      <a:avLst/>
                    </a:prstGeom>
                    <a:ln>
                      <a:solidFill>
                        <a:schemeClr val="bg2">
                          <a:lumMod val="90000"/>
                        </a:schemeClr>
                      </a:solidFill>
                    </a:ln>
                  </pic:spPr>
                </pic:pic>
              </a:graphicData>
            </a:graphic>
          </wp:inline>
        </w:drawing>
      </w:r>
    </w:p>
    <w:p w14:paraId="78914C86" w14:textId="77777777" w:rsidR="00C45A73" w:rsidRDefault="00000000">
      <w:pPr>
        <w:spacing w:before="60" w:after="180"/>
        <w:jc w:val="center"/>
      </w:pPr>
      <w:r>
        <w:rPr>
          <w:rFonts w:ascii="Arial" w:eastAsia="Arial" w:hAnsi="Arial" w:cs="Arial"/>
          <w:i/>
          <w:iCs/>
          <w:color w:val="0070C0"/>
          <w:sz w:val="18"/>
          <w:szCs w:val="18"/>
        </w:rPr>
        <w:t>Fig. 7 — Panneau d'accessibilité WCAG et Assistant IA en Direct actif (HITL)</w:t>
      </w:r>
    </w:p>
    <w:p w14:paraId="7931BA65" w14:textId="77777777" w:rsidR="00C45A73" w:rsidRDefault="00000000">
      <w:pPr>
        <w:shd w:val="clear" w:color="auto" w:fill="1B3F7F"/>
        <w:spacing w:before="320" w:after="120"/>
      </w:pPr>
      <w:r>
        <w:rPr>
          <w:rFonts w:ascii="Arial" w:eastAsia="Arial" w:hAnsi="Arial" w:cs="Arial"/>
          <w:b/>
          <w:bCs/>
          <w:color w:val="FFFFFF"/>
          <w:sz w:val="24"/>
          <w:szCs w:val="24"/>
        </w:rPr>
        <w:lastRenderedPageBreak/>
        <w:t xml:space="preserve">  4. Administration &amp; Backend — VOGO eBS Services</w:t>
      </w:r>
    </w:p>
    <w:p w14:paraId="03C8AF81" w14:textId="77777777" w:rsidR="00C45A73" w:rsidRDefault="00000000">
      <w:pPr>
        <w:spacing w:after="80"/>
      </w:pPr>
      <w:r>
        <w:rPr>
          <w:rFonts w:ascii="Arial" w:eastAsia="Arial" w:hAnsi="Arial" w:cs="Arial"/>
          <w:color w:val="444444"/>
        </w:rPr>
        <w:t>La plateforme offre aux administrateurs un backend complet pour la création, la configuration et la publication de services numériques.</w:t>
      </w:r>
    </w:p>
    <w:p w14:paraId="45019040" w14:textId="77777777" w:rsidR="00C45A73" w:rsidRDefault="00000000">
      <w:pPr>
        <w:spacing w:after="60"/>
      </w:pPr>
      <w:r>
        <w:rPr>
          <w:b/>
          <w:bCs/>
          <w:color w:val="0070C0"/>
        </w:rPr>
        <w:t xml:space="preserve">▸  </w:t>
      </w:r>
      <w:r>
        <w:rPr>
          <w:rFonts w:ascii="Arial" w:eastAsia="Arial" w:hAnsi="Arial" w:cs="Arial"/>
          <w:color w:val="444444"/>
        </w:rPr>
        <w:t>Permet de créer des services à partir de modèles prédéfinis ou de zéro, sans écrire de code</w:t>
      </w:r>
    </w:p>
    <w:p w14:paraId="6807BD6A" w14:textId="77777777" w:rsidR="00C45A73" w:rsidRDefault="00000000">
      <w:pPr>
        <w:spacing w:after="60"/>
      </w:pPr>
      <w:r>
        <w:rPr>
          <w:b/>
          <w:bCs/>
          <w:color w:val="0070C0"/>
        </w:rPr>
        <w:t xml:space="preserve">▸  </w:t>
      </w:r>
      <w:r>
        <w:rPr>
          <w:rFonts w:ascii="Arial" w:eastAsia="Arial" w:hAnsi="Arial" w:cs="Arial"/>
          <w:color w:val="444444"/>
        </w:rPr>
        <w:t>Configure les délais, les coûts, les documents requis, les modèles de formulaires et les flux d'approbation par service</w:t>
      </w:r>
    </w:p>
    <w:p w14:paraId="0BFA875E" w14:textId="77777777" w:rsidR="00C45A73" w:rsidRDefault="00000000">
      <w:pPr>
        <w:spacing w:after="60"/>
      </w:pPr>
      <w:r>
        <w:rPr>
          <w:b/>
          <w:bCs/>
          <w:color w:val="0070C0"/>
        </w:rPr>
        <w:t xml:space="preserve">▸  </w:t>
      </w:r>
      <w:r>
        <w:rPr>
          <w:rFonts w:ascii="Arial" w:eastAsia="Arial" w:hAnsi="Arial" w:cs="Arial"/>
          <w:color w:val="444444"/>
        </w:rPr>
        <w:t>Gère le statut de chaque service : Brouillon → Publié, avec un contrôle granulaire de la visibilité</w:t>
      </w:r>
    </w:p>
    <w:p w14:paraId="2527DE4B" w14:textId="77777777" w:rsidR="00C45A73" w:rsidRDefault="00000000">
      <w:pPr>
        <w:spacing w:after="60"/>
      </w:pPr>
      <w:r>
        <w:rPr>
          <w:b/>
          <w:bCs/>
          <w:color w:val="0070C0"/>
        </w:rPr>
        <w:t xml:space="preserve">▸  </w:t>
      </w:r>
      <w:r>
        <w:rPr>
          <w:rFonts w:ascii="Arial" w:eastAsia="Arial" w:hAnsi="Arial" w:cs="Arial"/>
          <w:color w:val="444444"/>
        </w:rPr>
        <w:t>Fournit des outils de surveillance des performances de la plateforme, des rapports de trafic et d'utilisation</w:t>
      </w:r>
    </w:p>
    <w:p w14:paraId="05879F1E" w14:textId="77777777" w:rsidR="00C45A73" w:rsidRDefault="00000000">
      <w:pPr>
        <w:spacing w:after="60"/>
      </w:pPr>
      <w:r>
        <w:rPr>
          <w:b/>
          <w:bCs/>
          <w:color w:val="0070C0"/>
        </w:rPr>
        <w:t xml:space="preserve">▸  </w:t>
      </w:r>
      <w:r>
        <w:rPr>
          <w:rFonts w:ascii="Arial" w:eastAsia="Arial" w:hAnsi="Arial" w:cs="Arial"/>
          <w:color w:val="444444"/>
        </w:rPr>
        <w:t>Permet la gestion des comptes utilisateurs, des permissions et des profils d'accès</w:t>
      </w:r>
    </w:p>
    <w:p w14:paraId="3EEFFA65" w14:textId="77777777" w:rsidR="00C45A73" w:rsidRDefault="00000000">
      <w:pPr>
        <w:spacing w:after="60"/>
      </w:pPr>
      <w:r>
        <w:rPr>
          <w:b/>
          <w:bCs/>
          <w:color w:val="0070C0"/>
        </w:rPr>
        <w:t xml:space="preserve">▸  </w:t>
      </w:r>
      <w:r>
        <w:rPr>
          <w:rFonts w:ascii="Arial" w:eastAsia="Arial" w:hAnsi="Arial" w:cs="Arial"/>
          <w:color w:val="444444"/>
        </w:rPr>
        <w:t>Inclut un Système de Gestion de Contenu (CMS) pour la mise à jour rapide des informations publiques sans intervention technique</w:t>
      </w:r>
    </w:p>
    <w:p w14:paraId="1765CCE3" w14:textId="77777777" w:rsidR="00C45A73" w:rsidRDefault="00C45A73">
      <w:pPr>
        <w:spacing w:after="100"/>
      </w:pPr>
    </w:p>
    <w:p w14:paraId="3771CBED" w14:textId="77777777" w:rsidR="00C45A73" w:rsidRDefault="00000000">
      <w:pPr>
        <w:spacing w:before="120" w:after="60"/>
        <w:jc w:val="center"/>
      </w:pPr>
      <w:r>
        <w:rPr>
          <w:noProof/>
        </w:rPr>
        <w:drawing>
          <wp:inline distT="0" distB="0" distL="0" distR="0" wp14:anchorId="01A492E6" wp14:editId="7EDEE729">
            <wp:extent cx="4953000" cy="2247900"/>
            <wp:effectExtent l="19050" t="19050" r="19050" b="19050"/>
            <wp:docPr id="1940983371" name="portal-screenshot" descr="Screenshot VOGO eBS Gov Portal" title="Screenshot Por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
                    <a:srcRect/>
                    <a:stretch>
                      <a:fillRect/>
                    </a:stretch>
                  </pic:blipFill>
                  <pic:spPr bwMode="auto">
                    <a:xfrm>
                      <a:off x="0" y="0"/>
                      <a:ext cx="4953000" cy="2247900"/>
                    </a:xfrm>
                    <a:prstGeom prst="rect">
                      <a:avLst/>
                    </a:prstGeom>
                    <a:ln>
                      <a:solidFill>
                        <a:schemeClr val="bg2">
                          <a:lumMod val="90000"/>
                        </a:schemeClr>
                      </a:solidFill>
                    </a:ln>
                  </pic:spPr>
                </pic:pic>
              </a:graphicData>
            </a:graphic>
          </wp:inline>
        </w:drawing>
      </w:r>
    </w:p>
    <w:p w14:paraId="23A90410" w14:textId="77777777" w:rsidR="00C45A73" w:rsidRDefault="00000000">
      <w:pPr>
        <w:spacing w:before="60" w:after="180"/>
        <w:jc w:val="center"/>
      </w:pPr>
      <w:r>
        <w:rPr>
          <w:rFonts w:ascii="Arial" w:eastAsia="Arial" w:hAnsi="Arial" w:cs="Arial"/>
          <w:i/>
          <w:iCs/>
          <w:color w:val="0070C0"/>
          <w:sz w:val="18"/>
          <w:szCs w:val="18"/>
        </w:rPr>
        <w:t>Fig. 8 — Backend VOGO eBS Services : gestion des services, modèles, statut et configuration</w:t>
      </w:r>
    </w:p>
    <w:p w14:paraId="260D9FCC" w14:textId="77777777" w:rsidR="00C45A73" w:rsidRDefault="00000000">
      <w:pPr>
        <w:shd w:val="clear" w:color="auto" w:fill="1B3F7F"/>
        <w:spacing w:before="320" w:after="120"/>
      </w:pPr>
      <w:r>
        <w:rPr>
          <w:rFonts w:ascii="Arial" w:eastAsia="Arial" w:hAnsi="Arial" w:cs="Arial"/>
          <w:b/>
          <w:bCs/>
          <w:color w:val="FFFFFF"/>
          <w:sz w:val="24"/>
          <w:szCs w:val="24"/>
        </w:rPr>
        <w:t xml:space="preserve">  5. Application Mobile — VOGO MAF (Mobile Application Framework)</w:t>
      </w:r>
    </w:p>
    <w:p w14:paraId="73B8219C" w14:textId="77777777" w:rsidR="00C45A73" w:rsidRDefault="00000000">
      <w:pPr>
        <w:spacing w:after="80"/>
      </w:pPr>
      <w:r>
        <w:rPr>
          <w:rFonts w:ascii="Arial" w:eastAsia="Arial" w:hAnsi="Arial" w:cs="Arial"/>
          <w:color w:val="444444"/>
        </w:rPr>
        <w:t>VOGO eBS Gov Series™ inclut des applications mobiles natives iOS et Android pour les citoyens, connectées au même écosystème de portail.</w:t>
      </w:r>
    </w:p>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800"/>
        <w:gridCol w:w="3506"/>
      </w:tblGrid>
      <w:tr w:rsidR="00C45A73" w14:paraId="5E2A71AF" w14:textId="77777777">
        <w:tc>
          <w:tcPr>
            <w:tcW w:w="6800" w:type="dxa"/>
            <w:tcBorders>
              <w:top w:val="none" w:sz="0" w:space="0" w:color="FFFFFF"/>
              <w:left w:val="none" w:sz="0" w:space="0" w:color="FFFFFF"/>
              <w:bottom w:val="none" w:sz="0" w:space="0" w:color="FFFFFF"/>
              <w:right w:val="none" w:sz="0" w:space="0" w:color="FFFFFF"/>
            </w:tcBorders>
            <w:tcMar>
              <w:top w:w="80" w:type="dxa"/>
              <w:left w:w="0" w:type="dxa"/>
              <w:bottom w:w="80" w:type="dxa"/>
              <w:right w:w="200" w:type="dxa"/>
            </w:tcMar>
          </w:tcPr>
          <w:p w14:paraId="79EE48F7" w14:textId="77777777" w:rsidR="00C45A73" w:rsidRDefault="00000000">
            <w:pPr>
              <w:spacing w:after="60"/>
            </w:pPr>
            <w:r>
              <w:rPr>
                <w:b/>
                <w:bCs/>
                <w:color w:val="0070C0"/>
              </w:rPr>
              <w:t xml:space="preserve">▸  </w:t>
            </w:r>
            <w:r>
              <w:rPr>
                <w:rFonts w:ascii="Arial" w:eastAsia="Arial" w:hAnsi="Arial" w:cs="Arial"/>
                <w:color w:val="444444"/>
              </w:rPr>
              <w:t>Permet l'accès à tous les services publics pertinents du portail directement depuis l'appareil mobile</w:t>
            </w:r>
          </w:p>
          <w:p w14:paraId="45723021" w14:textId="77777777" w:rsidR="00C45A73" w:rsidRDefault="00000000">
            <w:pPr>
              <w:spacing w:after="60"/>
            </w:pPr>
            <w:r>
              <w:rPr>
                <w:b/>
                <w:bCs/>
                <w:color w:val="0070C0"/>
              </w:rPr>
              <w:t xml:space="preserve">▸  </w:t>
            </w:r>
            <w:r>
              <w:rPr>
                <w:rFonts w:ascii="Arial" w:eastAsia="Arial" w:hAnsi="Arial" w:cs="Arial"/>
                <w:color w:val="444444"/>
              </w:rPr>
              <w:t>Design entièrement responsive, automatiquement adapté aux tailles d'écran des téléphones et tablettes</w:t>
            </w:r>
          </w:p>
          <w:p w14:paraId="48AD3A54" w14:textId="77777777" w:rsidR="00C45A73" w:rsidRDefault="00000000">
            <w:pPr>
              <w:spacing w:after="60"/>
            </w:pPr>
            <w:r>
              <w:rPr>
                <w:b/>
                <w:bCs/>
                <w:color w:val="0070C0"/>
              </w:rPr>
              <w:t xml:space="preserve">▸  </w:t>
            </w:r>
            <w:r>
              <w:rPr>
                <w:rFonts w:ascii="Arial" w:eastAsia="Arial" w:hAnsi="Arial" w:cs="Arial"/>
                <w:color w:val="444444"/>
              </w:rPr>
              <w:t>Permet le travail hors ligne : saisie de données et événements sauvegardés localement sur l'appareil, avec synchronisation automatique lors de la reconnexion</w:t>
            </w:r>
          </w:p>
          <w:p w14:paraId="38A38846" w14:textId="77777777" w:rsidR="00C45A73" w:rsidRDefault="00000000">
            <w:pPr>
              <w:spacing w:after="60"/>
            </w:pPr>
            <w:r>
              <w:rPr>
                <w:b/>
                <w:bCs/>
                <w:color w:val="0070C0"/>
              </w:rPr>
              <w:t xml:space="preserve">▸  </w:t>
            </w:r>
            <w:r>
              <w:rPr>
                <w:rFonts w:ascii="Arial" w:eastAsia="Arial" w:hAnsi="Arial" w:cs="Arial"/>
                <w:color w:val="444444"/>
              </w:rPr>
              <w:t>Envoie des notifications push au citoyen pour tout changement ou progression de ses demandes</w:t>
            </w:r>
          </w:p>
          <w:p w14:paraId="74AFC483" w14:textId="77777777" w:rsidR="00C45A73" w:rsidRDefault="00000000">
            <w:pPr>
              <w:spacing w:after="60"/>
            </w:pPr>
            <w:r>
              <w:rPr>
                <w:b/>
                <w:bCs/>
                <w:color w:val="0070C0"/>
              </w:rPr>
              <w:t xml:space="preserve">▸  </w:t>
            </w:r>
            <w:r>
              <w:rPr>
                <w:rFonts w:ascii="Arial" w:eastAsia="Arial" w:hAnsi="Arial" w:cs="Arial"/>
                <w:color w:val="444444"/>
              </w:rPr>
              <w:t>Assure des communications exclusivement via des canaux sécurisés (SSL/TLS) entre le terminal et les serveurs</w:t>
            </w:r>
          </w:p>
          <w:p w14:paraId="1612C2B0" w14:textId="77777777" w:rsidR="00C45A73" w:rsidRDefault="00000000">
            <w:pPr>
              <w:spacing w:after="60"/>
            </w:pPr>
            <w:r>
              <w:rPr>
                <w:b/>
                <w:bCs/>
                <w:color w:val="0070C0"/>
              </w:rPr>
              <w:t xml:space="preserve">▸  </w:t>
            </w:r>
            <w:r>
              <w:rPr>
                <w:rFonts w:ascii="Arial" w:eastAsia="Arial" w:hAnsi="Arial" w:cs="Arial"/>
                <w:color w:val="444444"/>
              </w:rPr>
              <w:t>Permet l'authentification de l'agriculteur via 3 données : code d'exploitation, derniers chiffres de la pièce d'identité, boucle auriculaire de l'animal du registre</w:t>
            </w:r>
          </w:p>
          <w:p w14:paraId="68C39F65" w14:textId="77777777" w:rsidR="00C45A73" w:rsidRDefault="00000000">
            <w:pPr>
              <w:spacing w:after="60"/>
            </w:pPr>
            <w:r>
              <w:rPr>
                <w:b/>
                <w:bCs/>
                <w:color w:val="0070C0"/>
              </w:rPr>
              <w:t xml:space="preserve">▸  </w:t>
            </w:r>
            <w:r>
              <w:rPr>
                <w:rFonts w:ascii="Arial" w:eastAsia="Arial" w:hAnsi="Arial" w:cs="Arial"/>
                <w:color w:val="444444"/>
              </w:rPr>
              <w:t>Permet la consultation du registre d'exploitation à jour, y compris en mode hors ligne</w:t>
            </w:r>
          </w:p>
          <w:p w14:paraId="33C6CE24" w14:textId="77777777" w:rsidR="00C45A73" w:rsidRDefault="00000000">
            <w:pPr>
              <w:spacing w:after="60"/>
            </w:pPr>
            <w:r>
              <w:rPr>
                <w:b/>
                <w:bCs/>
                <w:color w:val="0070C0"/>
              </w:rPr>
              <w:t xml:space="preserve">▸  </w:t>
            </w:r>
            <w:r>
              <w:rPr>
                <w:rFonts w:ascii="Arial" w:eastAsia="Arial" w:hAnsi="Arial" w:cs="Arial"/>
                <w:color w:val="444444"/>
              </w:rPr>
              <w:t>Prend en charge la signature manuscrite numérique directement sur l'écran tactile de l'appareil mobile</w:t>
            </w:r>
          </w:p>
          <w:p w14:paraId="3B8B6C52" w14:textId="77777777" w:rsidR="00C45A73" w:rsidRDefault="00000000">
            <w:pPr>
              <w:spacing w:after="60"/>
              <w:rPr>
                <w:rFonts w:ascii="Arial" w:eastAsia="Arial" w:hAnsi="Arial" w:cs="Arial"/>
                <w:color w:val="444444"/>
              </w:rPr>
            </w:pPr>
            <w:r>
              <w:rPr>
                <w:b/>
                <w:bCs/>
                <w:color w:val="0070C0"/>
              </w:rPr>
              <w:t xml:space="preserve">▸  </w:t>
            </w:r>
            <w:r>
              <w:rPr>
                <w:rFonts w:ascii="Arial" w:eastAsia="Arial" w:hAnsi="Arial" w:cs="Arial"/>
                <w:color w:val="444444"/>
              </w:rPr>
              <w:t>Génère et envoie des PDF signés directement par e-mail depuis l'application</w:t>
            </w:r>
          </w:p>
          <w:p w14:paraId="70988193" w14:textId="77777777" w:rsidR="00ED42A9" w:rsidRDefault="00ED42A9">
            <w:pPr>
              <w:spacing w:after="60"/>
              <w:rPr>
                <w:rFonts w:ascii="Arial" w:eastAsia="Arial" w:hAnsi="Arial" w:cs="Arial"/>
                <w:color w:val="444444"/>
              </w:rPr>
            </w:pPr>
          </w:p>
          <w:p w14:paraId="6CDF1CDB" w14:textId="77777777" w:rsidR="00ED42A9" w:rsidRDefault="00ED42A9">
            <w:pPr>
              <w:spacing w:after="60"/>
            </w:pPr>
          </w:p>
        </w:tc>
        <w:tc>
          <w:tcPr>
            <w:tcW w:w="3506" w:type="dxa"/>
            <w:tcBorders>
              <w:top w:val="none" w:sz="0" w:space="0" w:color="FFFFFF"/>
              <w:left w:val="none" w:sz="0" w:space="0" w:color="FFFFFF"/>
              <w:bottom w:val="none" w:sz="0" w:space="0" w:color="FFFFFF"/>
              <w:right w:val="none" w:sz="0" w:space="0" w:color="FFFFFF"/>
            </w:tcBorders>
            <w:tcMar>
              <w:top w:w="0" w:type="dxa"/>
              <w:left w:w="100" w:type="dxa"/>
              <w:bottom w:w="0" w:type="dxa"/>
              <w:right w:w="0" w:type="dxa"/>
            </w:tcMar>
            <w:vAlign w:val="center"/>
          </w:tcPr>
          <w:p w14:paraId="4662FF56" w14:textId="77777777" w:rsidR="00C45A73" w:rsidRDefault="00000000">
            <w:pPr>
              <w:jc w:val="center"/>
            </w:pPr>
            <w:r>
              <w:rPr>
                <w:noProof/>
              </w:rPr>
              <w:drawing>
                <wp:inline distT="0" distB="0" distL="0" distR="0" wp14:anchorId="338D85D7" wp14:editId="2073898D">
                  <wp:extent cx="1387720" cy="2497896"/>
                  <wp:effectExtent l="19050" t="19050" r="22225" b="17145"/>
                  <wp:docPr id="109449589" name="mobile" descr="Aplicatie mobila VOGO Gov" title="Mob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1401106" cy="2521990"/>
                          </a:xfrm>
                          <a:prstGeom prst="rect">
                            <a:avLst/>
                          </a:prstGeom>
                          <a:ln>
                            <a:solidFill>
                              <a:schemeClr val="bg2">
                                <a:lumMod val="90000"/>
                              </a:schemeClr>
                            </a:solidFill>
                          </a:ln>
                        </pic:spPr>
                      </pic:pic>
                    </a:graphicData>
                  </a:graphic>
                </wp:inline>
              </w:drawing>
            </w:r>
          </w:p>
          <w:p w14:paraId="5EEA50CB" w14:textId="77777777" w:rsidR="00C45A73" w:rsidRDefault="00000000">
            <w:pPr>
              <w:spacing w:before="60"/>
              <w:jc w:val="center"/>
            </w:pPr>
            <w:r>
              <w:rPr>
                <w:rFonts w:ascii="Arial" w:eastAsia="Arial" w:hAnsi="Arial" w:cs="Arial"/>
                <w:i/>
                <w:iCs/>
                <w:color w:val="0070C0"/>
                <w:sz w:val="16"/>
                <w:szCs w:val="16"/>
              </w:rPr>
              <w:t>Design responsive — vue mobile</w:t>
            </w:r>
          </w:p>
        </w:tc>
      </w:tr>
    </w:tbl>
    <w:p w14:paraId="1D581CAB" w14:textId="77777777" w:rsidR="00C45A73" w:rsidRDefault="00000000">
      <w:pPr>
        <w:shd w:val="clear" w:color="auto" w:fill="1B3F7F"/>
        <w:spacing w:before="320" w:after="120"/>
      </w:pPr>
      <w:r>
        <w:rPr>
          <w:rFonts w:ascii="Arial" w:eastAsia="Arial" w:hAnsi="Arial" w:cs="Arial"/>
          <w:b/>
          <w:bCs/>
          <w:color w:val="FFFFFF"/>
          <w:sz w:val="24"/>
          <w:szCs w:val="24"/>
        </w:rPr>
        <w:lastRenderedPageBreak/>
        <w:t xml:space="preserve">  6. Sécurité &amp; Conformité RGPD</w:t>
      </w:r>
    </w:p>
    <w:p w14:paraId="58509AA5" w14:textId="77777777" w:rsidR="00C45A73" w:rsidRDefault="00000000">
      <w:pPr>
        <w:spacing w:after="60"/>
      </w:pPr>
      <w:r>
        <w:rPr>
          <w:b/>
          <w:bCs/>
          <w:color w:val="0070C0"/>
        </w:rPr>
        <w:t xml:space="preserve">▸  </w:t>
      </w:r>
      <w:r>
        <w:rPr>
          <w:rFonts w:ascii="Arial" w:eastAsia="Arial" w:hAnsi="Arial" w:cs="Arial"/>
          <w:color w:val="444444"/>
        </w:rPr>
        <w:t>Met en œuvre une authentification et une autorisation robustes avec des profils différenciés : citoyen, professionnel agréé, société commerciale</w:t>
      </w:r>
    </w:p>
    <w:p w14:paraId="27499392" w14:textId="77777777" w:rsidR="00C45A73" w:rsidRDefault="00000000">
      <w:pPr>
        <w:spacing w:after="60"/>
      </w:pPr>
      <w:r>
        <w:rPr>
          <w:b/>
          <w:bCs/>
          <w:color w:val="0070C0"/>
        </w:rPr>
        <w:t xml:space="preserve">▸  </w:t>
      </w:r>
      <w:r>
        <w:rPr>
          <w:rFonts w:ascii="Arial" w:eastAsia="Arial" w:hAnsi="Arial" w:cs="Arial"/>
          <w:color w:val="444444"/>
        </w:rPr>
        <w:t>Chiffre toutes les communications entre l'utilisateur et les serveurs via SSL/TLS</w:t>
      </w:r>
    </w:p>
    <w:p w14:paraId="4CAF0388" w14:textId="77777777" w:rsidR="00C45A73" w:rsidRDefault="00000000">
      <w:pPr>
        <w:spacing w:after="60"/>
      </w:pPr>
      <w:r>
        <w:rPr>
          <w:b/>
          <w:bCs/>
          <w:color w:val="0070C0"/>
        </w:rPr>
        <w:t xml:space="preserve">▸  </w:t>
      </w:r>
      <w:r>
        <w:rPr>
          <w:rFonts w:ascii="Arial" w:eastAsia="Arial" w:hAnsi="Arial" w:cs="Arial"/>
          <w:color w:val="444444"/>
        </w:rPr>
        <w:t>Stocke les données personnelles et commerciales de manière sécurisée, avec des audits périodiques et des mécanismes de surveillance avancés</w:t>
      </w:r>
    </w:p>
    <w:p w14:paraId="71275AC9" w14:textId="77777777" w:rsidR="00C45A73" w:rsidRDefault="00000000">
      <w:pPr>
        <w:spacing w:after="60"/>
      </w:pPr>
      <w:r>
        <w:rPr>
          <w:b/>
          <w:bCs/>
          <w:color w:val="0070C0"/>
        </w:rPr>
        <w:t xml:space="preserve">▸  </w:t>
      </w:r>
      <w:r>
        <w:rPr>
          <w:rFonts w:ascii="Arial" w:eastAsia="Arial" w:hAnsi="Arial" w:cs="Arial"/>
          <w:color w:val="444444"/>
        </w:rPr>
        <w:t>Respecte pleinement les exigences du RGPD pour la protection des données personnelles</w:t>
      </w:r>
    </w:p>
    <w:p w14:paraId="0DD2BDD2" w14:textId="77777777" w:rsidR="00C45A73" w:rsidRDefault="00000000">
      <w:pPr>
        <w:spacing w:after="60"/>
      </w:pPr>
      <w:r>
        <w:rPr>
          <w:b/>
          <w:bCs/>
          <w:color w:val="0070C0"/>
        </w:rPr>
        <w:t xml:space="preserve">▸  </w:t>
      </w:r>
      <w:r>
        <w:rPr>
          <w:rFonts w:ascii="Arial" w:eastAsia="Arial" w:hAnsi="Arial" w:cs="Arial"/>
          <w:color w:val="444444"/>
        </w:rPr>
        <w:t>Assure un journal d'audit complet de toutes les actions sur la plateforme</w:t>
      </w:r>
    </w:p>
    <w:p w14:paraId="68C8CADF" w14:textId="77777777" w:rsidR="00C45A73" w:rsidRDefault="00000000">
      <w:pPr>
        <w:spacing w:after="60"/>
      </w:pPr>
      <w:r>
        <w:rPr>
          <w:b/>
          <w:bCs/>
          <w:color w:val="0070C0"/>
        </w:rPr>
        <w:t xml:space="preserve">▸  </w:t>
      </w:r>
      <w:r>
        <w:rPr>
          <w:rFonts w:ascii="Arial" w:eastAsia="Arial" w:hAnsi="Arial" w:cs="Arial"/>
          <w:color w:val="444444"/>
        </w:rPr>
        <w:t>Intègre ROeID et eIDAS pour une identification numérique vérifiée aux niveaux national et européen</w:t>
      </w:r>
    </w:p>
    <w:p w14:paraId="7A1BC5F1" w14:textId="77777777" w:rsidR="00C45A73" w:rsidRDefault="00000000">
      <w:pPr>
        <w:shd w:val="clear" w:color="auto" w:fill="1B3F7F"/>
        <w:spacing w:before="320" w:after="120"/>
      </w:pPr>
      <w:r>
        <w:rPr>
          <w:rFonts w:ascii="Arial" w:eastAsia="Arial" w:hAnsi="Arial" w:cs="Arial"/>
          <w:b/>
          <w:bCs/>
          <w:color w:val="FFFFFF"/>
          <w:sz w:val="24"/>
          <w:szCs w:val="24"/>
        </w:rPr>
        <w:t xml:space="preserve">  7. Intégrations Prises en Charge</w:t>
      </w:r>
    </w:p>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000"/>
        <w:gridCol w:w="7306"/>
      </w:tblGrid>
      <w:tr w:rsidR="00C45A73" w14:paraId="6978B1E0" w14:textId="77777777">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1685B533" w14:textId="77777777" w:rsidR="00C45A73" w:rsidRDefault="00000000">
            <w:r>
              <w:rPr>
                <w:rFonts w:ascii="Arial" w:eastAsia="Arial" w:hAnsi="Arial" w:cs="Arial"/>
                <w:b/>
                <w:bCs/>
                <w:color w:val="1B3F7F"/>
                <w:sz w:val="19"/>
                <w:szCs w:val="19"/>
              </w:rPr>
              <w:t>ROeID</w:t>
            </w:r>
          </w:p>
        </w:tc>
        <w:tc>
          <w:tcPr>
            <w:tcW w:w="730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228528BD" w14:textId="77777777" w:rsidR="00C45A73" w:rsidRDefault="00000000">
            <w:r>
              <w:rPr>
                <w:rFonts w:ascii="Arial" w:eastAsia="Arial" w:hAnsi="Arial" w:cs="Arial"/>
                <w:color w:val="444444"/>
                <w:sz w:val="19"/>
                <w:szCs w:val="19"/>
              </w:rPr>
              <w:t>Identification numérique des personnes physiques, préremplissage des données du formulaire, identifiant personnel masqué</w:t>
            </w:r>
          </w:p>
        </w:tc>
      </w:tr>
      <w:tr w:rsidR="00C45A73" w14:paraId="049DCB02" w14:textId="77777777">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564CC8B2" w14:textId="77777777" w:rsidR="00C45A73" w:rsidRDefault="00000000">
            <w:r>
              <w:rPr>
                <w:rFonts w:ascii="Arial" w:eastAsia="Arial" w:hAnsi="Arial" w:cs="Arial"/>
                <w:b/>
                <w:bCs/>
                <w:color w:val="1B3F7F"/>
                <w:sz w:val="19"/>
                <w:szCs w:val="19"/>
              </w:rPr>
              <w:t>eIDAS</w:t>
            </w:r>
          </w:p>
        </w:tc>
        <w:tc>
          <w:tcPr>
            <w:tcW w:w="730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5ABC4B33" w14:textId="77777777" w:rsidR="00C45A73" w:rsidRDefault="00000000">
            <w:r>
              <w:rPr>
                <w:rFonts w:ascii="Arial" w:eastAsia="Arial" w:hAnsi="Arial" w:cs="Arial"/>
                <w:color w:val="444444"/>
                <w:sz w:val="19"/>
                <w:szCs w:val="19"/>
              </w:rPr>
              <w:t>Reconnaissance de l'identité électronique au niveau européen</w:t>
            </w:r>
          </w:p>
        </w:tc>
      </w:tr>
      <w:tr w:rsidR="00C45A73" w14:paraId="7DEE6356" w14:textId="77777777">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3481B949" w14:textId="77777777" w:rsidR="00C45A73" w:rsidRDefault="00000000">
            <w:r>
              <w:rPr>
                <w:rFonts w:ascii="Arial" w:eastAsia="Arial" w:hAnsi="Arial" w:cs="Arial"/>
                <w:b/>
                <w:bCs/>
                <w:color w:val="1B3F7F"/>
                <w:sz w:val="19"/>
                <w:szCs w:val="19"/>
              </w:rPr>
              <w:t>ONRC / SPV</w:t>
            </w:r>
          </w:p>
        </w:tc>
        <w:tc>
          <w:tcPr>
            <w:tcW w:w="730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6FADE9C7" w14:textId="77777777" w:rsidR="00C45A73" w:rsidRDefault="00000000">
            <w:r>
              <w:rPr>
                <w:rFonts w:ascii="Arial" w:eastAsia="Arial" w:hAnsi="Arial" w:cs="Arial"/>
                <w:color w:val="444444"/>
                <w:sz w:val="19"/>
                <w:szCs w:val="19"/>
              </w:rPr>
              <w:t>Récupération automatique des données d'entreprise : nom, identifiant fiscal, représentant légal</w:t>
            </w:r>
          </w:p>
        </w:tc>
      </w:tr>
      <w:tr w:rsidR="00C45A73" w14:paraId="703D3630" w14:textId="77777777">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3D65D7BF" w14:textId="77777777" w:rsidR="00C45A73" w:rsidRDefault="00000000">
            <w:r>
              <w:rPr>
                <w:rFonts w:ascii="Arial" w:eastAsia="Arial" w:hAnsi="Arial" w:cs="Arial"/>
                <w:b/>
                <w:bCs/>
                <w:color w:val="1B3F7F"/>
                <w:sz w:val="19"/>
                <w:szCs w:val="19"/>
              </w:rPr>
              <w:t>Module GIS</w:t>
            </w:r>
          </w:p>
        </w:tc>
        <w:tc>
          <w:tcPr>
            <w:tcW w:w="730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07129DD2" w14:textId="77777777" w:rsidR="00C45A73" w:rsidRDefault="00000000">
            <w:r>
              <w:rPr>
                <w:rFonts w:ascii="Arial" w:eastAsia="Arial" w:hAnsi="Arial" w:cs="Arial"/>
                <w:color w:val="444444"/>
                <w:sz w:val="19"/>
                <w:szCs w:val="19"/>
              </w:rPr>
              <w:t>Champ cartographique interactif dans les formulaires, géocodage d'adresses, localisation des demandes</w:t>
            </w:r>
          </w:p>
        </w:tc>
      </w:tr>
      <w:tr w:rsidR="00C45A73" w14:paraId="44D1373A" w14:textId="77777777">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7754B26A" w14:textId="77777777" w:rsidR="00C45A73" w:rsidRDefault="00000000">
            <w:r>
              <w:rPr>
                <w:rFonts w:ascii="Arial" w:eastAsia="Arial" w:hAnsi="Arial" w:cs="Arial"/>
                <w:b/>
                <w:bCs/>
                <w:color w:val="1B3F7F"/>
                <w:sz w:val="19"/>
                <w:szCs w:val="19"/>
              </w:rPr>
              <w:t>DMS</w:t>
            </w:r>
          </w:p>
        </w:tc>
        <w:tc>
          <w:tcPr>
            <w:tcW w:w="730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074D8AC4" w14:textId="77777777" w:rsidR="00C45A73" w:rsidRDefault="00000000">
            <w:r>
              <w:rPr>
                <w:rFonts w:ascii="Arial" w:eastAsia="Arial" w:hAnsi="Arial" w:cs="Arial"/>
                <w:color w:val="444444"/>
                <w:sz w:val="19"/>
                <w:szCs w:val="19"/>
              </w:rPr>
              <w:t>Dossier électronique permanent par demandeur, visible dans tous les modules de la plateforme</w:t>
            </w:r>
          </w:p>
        </w:tc>
      </w:tr>
      <w:tr w:rsidR="00C45A73" w14:paraId="22F7D9E5" w14:textId="77777777">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2940847D" w14:textId="77777777" w:rsidR="00C45A73" w:rsidRDefault="00000000">
            <w:r>
              <w:rPr>
                <w:rFonts w:ascii="Arial" w:eastAsia="Arial" w:hAnsi="Arial" w:cs="Arial"/>
                <w:b/>
                <w:bCs/>
                <w:color w:val="1B3F7F"/>
                <w:sz w:val="19"/>
                <w:szCs w:val="19"/>
              </w:rPr>
              <w:t>Chatbot IA</w:t>
            </w:r>
          </w:p>
        </w:tc>
        <w:tc>
          <w:tcPr>
            <w:tcW w:w="730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2B276FC6" w14:textId="77777777" w:rsidR="00C45A73" w:rsidRDefault="00000000">
            <w:r>
              <w:rPr>
                <w:rFonts w:ascii="Arial" w:eastAsia="Arial" w:hAnsi="Arial" w:cs="Arial"/>
                <w:color w:val="444444"/>
                <w:sz w:val="19"/>
                <w:szCs w:val="19"/>
              </w:rPr>
              <w:t>Assistant en direct 24h/24 et 7j/7, HITL, aide au remplissage des formulaires, support multicanal</w:t>
            </w:r>
          </w:p>
        </w:tc>
      </w:tr>
      <w:tr w:rsidR="00C45A73" w14:paraId="3E36127D" w14:textId="77777777">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196EED4D" w14:textId="77777777" w:rsidR="00C45A73" w:rsidRDefault="00000000">
            <w:r>
              <w:rPr>
                <w:rFonts w:ascii="Arial" w:eastAsia="Arial" w:hAnsi="Arial" w:cs="Arial"/>
                <w:b/>
                <w:bCs/>
                <w:color w:val="1B3F7F"/>
                <w:sz w:val="19"/>
                <w:szCs w:val="19"/>
              </w:rPr>
              <w:t>E-mail / SMS</w:t>
            </w:r>
          </w:p>
        </w:tc>
        <w:tc>
          <w:tcPr>
            <w:tcW w:w="730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4F9264E9" w14:textId="77777777" w:rsidR="00C45A73" w:rsidRDefault="00000000">
            <w:r>
              <w:rPr>
                <w:rFonts w:ascii="Arial" w:eastAsia="Arial" w:hAnsi="Arial" w:cs="Arial"/>
                <w:color w:val="444444"/>
                <w:sz w:val="19"/>
                <w:szCs w:val="19"/>
              </w:rPr>
              <w:t>Notifications automatiques du statut des demandes, envoi de PDF signés, confirmations</w:t>
            </w:r>
          </w:p>
        </w:tc>
      </w:tr>
      <w:tr w:rsidR="00C45A73" w14:paraId="46B785CD" w14:textId="77777777">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3B702911" w14:textId="77777777" w:rsidR="00C45A73" w:rsidRDefault="00000000">
            <w:r>
              <w:rPr>
                <w:rFonts w:ascii="Arial" w:eastAsia="Arial" w:hAnsi="Arial" w:cs="Arial"/>
                <w:b/>
                <w:bCs/>
                <w:color w:val="1B3F7F"/>
                <w:sz w:val="19"/>
                <w:szCs w:val="19"/>
              </w:rPr>
              <w:t>Système de Paiement</w:t>
            </w:r>
          </w:p>
        </w:tc>
        <w:tc>
          <w:tcPr>
            <w:tcW w:w="730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58E43AFB" w14:textId="77777777" w:rsidR="00C45A73" w:rsidRDefault="00000000">
            <w:r>
              <w:rPr>
                <w:rFonts w:ascii="Arial" w:eastAsia="Arial" w:hAnsi="Arial" w:cs="Arial"/>
                <w:color w:val="444444"/>
                <w:sz w:val="19"/>
                <w:szCs w:val="19"/>
              </w:rPr>
              <w:t>Paiement des frais et tarifs associés aux services directement depuis le portail</w:t>
            </w:r>
          </w:p>
        </w:tc>
      </w:tr>
    </w:tbl>
    <w:p w14:paraId="0994E26B" w14:textId="77777777" w:rsidR="00C45A73" w:rsidRDefault="00C45A73">
      <w:pPr>
        <w:spacing w:after="100"/>
      </w:pPr>
    </w:p>
    <w:p w14:paraId="4793D956" w14:textId="77777777" w:rsidR="008A0357" w:rsidRDefault="008A0357">
      <w:pPr>
        <w:spacing w:after="100"/>
      </w:pPr>
    </w:p>
    <w:p w14:paraId="527636F1" w14:textId="77777777" w:rsidR="00AE23CA" w:rsidRPr="005D122B" w:rsidRDefault="00AE23CA" w:rsidP="00AE23CA">
      <w:pPr>
        <w:shd w:val="clear" w:color="auto" w:fill="1B3F7F"/>
        <w:spacing w:before="320" w:after="120"/>
        <w:rPr>
          <w:rFonts w:ascii="Arial" w:eastAsia="Arial" w:hAnsi="Arial" w:cs="Arial"/>
          <w:b/>
          <w:bCs/>
          <w:color w:val="FFFFFF"/>
          <w:sz w:val="24"/>
          <w:szCs w:val="24"/>
        </w:rPr>
      </w:pPr>
      <w:r>
        <w:rPr>
          <w:rFonts w:ascii="Arial" w:eastAsia="Arial" w:hAnsi="Arial" w:cs="Arial"/>
          <w:b/>
          <w:bCs/>
          <w:color w:val="FFFFFF"/>
          <w:sz w:val="24"/>
          <w:szCs w:val="24"/>
        </w:rPr>
        <w:t xml:space="preserve">    Secteurs &amp; Applications Courantes</w:t>
      </w:r>
    </w:p>
    <w:p w14:paraId="064C269B" w14:textId="77777777" w:rsidR="008A0357" w:rsidRDefault="008A0357" w:rsidP="00AE23CA">
      <w:pPr>
        <w:spacing w:after="80"/>
        <w:rPr>
          <w:rFonts w:ascii="Arial" w:eastAsia="Arial" w:hAnsi="Arial" w:cs="Arial"/>
          <w:color w:val="444444"/>
        </w:rPr>
      </w:pPr>
    </w:p>
    <w:p w14:paraId="1C269C36" w14:textId="0E058F03" w:rsidR="00AE23CA" w:rsidRDefault="00AE23CA" w:rsidP="00AE23CA">
      <w:pPr>
        <w:spacing w:after="80"/>
        <w:rPr>
          <w:rFonts w:ascii="Arial" w:eastAsia="Arial" w:hAnsi="Arial" w:cs="Arial"/>
          <w:color w:val="444444"/>
        </w:rPr>
      </w:pPr>
      <w:r>
        <w:rPr>
          <w:rFonts w:ascii="Arial" w:eastAsia="Arial" w:hAnsi="Arial" w:cs="Arial"/>
          <w:color w:val="444444"/>
        </w:rPr>
        <w:t>Le module d'eAdministration est le plus fréquemment demandé dans les organisations qui gèrent une relation intensive avec les citoyens et le monde des affaires — là où il existe un grand volume d'interactions répétitives, de formulaires standardisables et une pression de digitalisation due aux directives européennes :</w:t>
      </w:r>
    </w:p>
    <w:p w14:paraId="527FA5B2" w14:textId="77777777" w:rsidR="008A0357" w:rsidRPr="005D122B" w:rsidRDefault="008A0357" w:rsidP="00AE23CA">
      <w:pPr>
        <w:spacing w:after="80"/>
        <w:rPr>
          <w:rFonts w:ascii="Arial" w:eastAsia="Arial" w:hAnsi="Arial" w:cs="Arial"/>
          <w:color w:val="444444"/>
        </w:rPr>
      </w:pPr>
    </w:p>
    <w:p w14:paraId="6B9CE6AF" w14:textId="03E03D47" w:rsidR="00AE23CA" w:rsidRDefault="00AE23CA" w:rsidP="00B31606">
      <w:pPr>
        <w:spacing w:after="80"/>
        <w:rPr>
          <w:rFonts w:ascii="Arial" w:eastAsia="Arial" w:hAnsi="Arial" w:cs="Arial"/>
          <w:color w:val="444444"/>
        </w:rPr>
      </w:pPr>
      <w:r>
        <w:rPr>
          <w:rFonts w:ascii="Cambria Math" w:hAnsi="Cambria Math" w:cs="Cambria Math"/>
          <w:b/>
          <w:bCs/>
          <w:color w:val="0070C0"/>
        </w:rPr>
        <w:t>▸</w:t>
      </w:r>
      <w:r>
        <w:rPr>
          <w:b/>
          <w:bCs/>
          <w:color w:val="0070C0"/>
        </w:rPr>
        <w:t xml:space="preserve">  </w:t>
      </w:r>
      <w:r>
        <w:rPr>
          <w:rFonts w:ascii="Arial" w:eastAsia="Arial" w:hAnsi="Arial" w:cs="Arial"/>
          <w:b/>
          <w:bCs/>
          <w:color w:val="444444"/>
        </w:rPr>
        <w:t>Administration Publique Locale &amp; Centrale</w:t>
      </w:r>
      <w:r>
        <w:rPr>
          <w:rFonts w:ascii="Arial" w:eastAsia="Arial" w:hAnsi="Arial" w:cs="Arial"/>
          <w:color w:val="444444"/>
        </w:rPr>
        <w:t>; Municipalités, conseils départementaux, préfectures — délivrance de permis de construire, certificats d'urbanisme, enregistrement d'événements, demandes d'informations publiques, paiement en ligne des taxes et redevances locales, etc.</w:t>
      </w:r>
    </w:p>
    <w:p w14:paraId="171A5426" w14:textId="343A3ADC" w:rsidR="00AE23CA" w:rsidRDefault="00AE23CA" w:rsidP="00925ED8">
      <w:pPr>
        <w:spacing w:after="80"/>
        <w:rPr>
          <w:rFonts w:ascii="Arial" w:eastAsia="Arial" w:hAnsi="Arial" w:cs="Arial"/>
          <w:color w:val="444444"/>
        </w:rPr>
      </w:pPr>
      <w:r>
        <w:rPr>
          <w:rFonts w:ascii="Cambria Math" w:hAnsi="Cambria Math" w:cs="Cambria Math"/>
          <w:b/>
          <w:bCs/>
          <w:color w:val="0070C0"/>
        </w:rPr>
        <w:t>▸</w:t>
      </w:r>
      <w:r>
        <w:rPr>
          <w:b/>
          <w:bCs/>
          <w:color w:val="0070C0"/>
        </w:rPr>
        <w:t xml:space="preserve">  </w:t>
      </w:r>
      <w:r>
        <w:rPr>
          <w:rFonts w:ascii="Arial" w:eastAsia="Arial" w:hAnsi="Arial" w:cs="Arial"/>
          <w:b/>
          <w:bCs/>
          <w:color w:val="444444"/>
        </w:rPr>
        <w:t>Santé Publique &amp; Vétérinaire</w:t>
      </w:r>
      <w:r>
        <w:rPr>
          <w:rFonts w:ascii="Arial" w:eastAsia="Arial" w:hAnsi="Arial" w:cs="Arial"/>
          <w:color w:val="444444"/>
        </w:rPr>
        <w:t>; autorisation d'unités, d'hôpitaux, de médecins, rendez-vous, rapports, inspections et contrôles officiels, délivrance de documents, traçabilité, éléments liés à la santé publique.</w:t>
      </w:r>
    </w:p>
    <w:p w14:paraId="11FF05D0" w14:textId="6128809C" w:rsidR="00AE23CA" w:rsidRDefault="00AE23CA" w:rsidP="00925ED8">
      <w:pPr>
        <w:spacing w:after="80"/>
        <w:rPr>
          <w:rFonts w:ascii="Arial" w:eastAsia="Arial" w:hAnsi="Arial" w:cs="Arial"/>
          <w:color w:val="444444"/>
        </w:rPr>
      </w:pPr>
      <w:r>
        <w:rPr>
          <w:rFonts w:ascii="Cambria Math" w:hAnsi="Cambria Math" w:cs="Cambria Math"/>
          <w:b/>
          <w:bCs/>
          <w:color w:val="0070C0"/>
        </w:rPr>
        <w:t>▸</w:t>
      </w:r>
      <w:r>
        <w:rPr>
          <w:b/>
          <w:bCs/>
          <w:color w:val="0070C0"/>
        </w:rPr>
        <w:t xml:space="preserve">  </w:t>
      </w:r>
      <w:r>
        <w:rPr>
          <w:rFonts w:ascii="Arial" w:eastAsia="Arial" w:hAnsi="Arial" w:cs="Arial"/>
          <w:b/>
          <w:bCs/>
          <w:color w:val="444444"/>
        </w:rPr>
        <w:t>Agriculture &amp; Environnement</w:t>
      </w:r>
      <w:r>
        <w:rPr>
          <w:rFonts w:ascii="Arial" w:eastAsia="Arial" w:hAnsi="Arial" w:cs="Arial"/>
          <w:color w:val="444444"/>
        </w:rPr>
        <w:t>; demandes de subventions, déclarations de terres agricoles, rapports environnementaux, permis environnementaux, suivi des exploitations, gestion du registre des agriculteurs.</w:t>
      </w:r>
    </w:p>
    <w:p w14:paraId="0F12EED6" w14:textId="64584943" w:rsidR="00AE23CA" w:rsidRDefault="00AE23CA" w:rsidP="00925ED8">
      <w:pPr>
        <w:spacing w:after="80"/>
        <w:rPr>
          <w:rFonts w:ascii="Arial" w:eastAsia="Arial" w:hAnsi="Arial" w:cs="Arial"/>
          <w:color w:val="444444"/>
        </w:rPr>
      </w:pPr>
      <w:r>
        <w:rPr>
          <w:rFonts w:ascii="Cambria Math" w:hAnsi="Cambria Math" w:cs="Cambria Math"/>
          <w:b/>
          <w:bCs/>
          <w:color w:val="0070C0"/>
        </w:rPr>
        <w:t>▸</w:t>
      </w:r>
      <w:r>
        <w:rPr>
          <w:b/>
          <w:bCs/>
          <w:color w:val="0070C0"/>
        </w:rPr>
        <w:t xml:space="preserve">  </w:t>
      </w:r>
      <w:r>
        <w:rPr>
          <w:rFonts w:ascii="Arial" w:eastAsia="Arial" w:hAnsi="Arial" w:cs="Arial"/>
          <w:b/>
          <w:bCs/>
          <w:color w:val="444444"/>
        </w:rPr>
        <w:t>Éducation</w:t>
      </w:r>
      <w:r>
        <w:rPr>
          <w:rFonts w:ascii="Arial" w:eastAsia="Arial" w:hAnsi="Arial" w:cs="Arial"/>
          <w:color w:val="444444"/>
        </w:rPr>
        <w:t>; Inspections scolaires, universités — inscription en ligne, demandes de bourses, reconnaissance de diplômes, rapports statistiques, communication avec les parents et étudiants, gestion des documents académiques.</w:t>
      </w:r>
    </w:p>
    <w:p w14:paraId="2FB429CC" w14:textId="0A3A59E2" w:rsidR="00AE23CA" w:rsidRDefault="00AE23CA" w:rsidP="004B2B89">
      <w:pPr>
        <w:spacing w:after="80"/>
        <w:rPr>
          <w:rFonts w:ascii="Arial" w:eastAsia="Arial" w:hAnsi="Arial" w:cs="Arial"/>
          <w:color w:val="444444"/>
        </w:rPr>
      </w:pPr>
      <w:r>
        <w:rPr>
          <w:rFonts w:ascii="Cambria Math" w:hAnsi="Cambria Math" w:cs="Cambria Math"/>
          <w:b/>
          <w:bCs/>
          <w:color w:val="0070C0"/>
        </w:rPr>
        <w:t>▸</w:t>
      </w:r>
      <w:r>
        <w:rPr>
          <w:b/>
          <w:bCs/>
          <w:color w:val="0070C0"/>
        </w:rPr>
        <w:t xml:space="preserve">  </w:t>
      </w:r>
      <w:r>
        <w:rPr>
          <w:rFonts w:ascii="Arial" w:eastAsia="Arial" w:hAnsi="Arial" w:cs="Arial"/>
          <w:b/>
          <w:bCs/>
          <w:color w:val="444444"/>
        </w:rPr>
        <w:t>Santé Humaine</w:t>
      </w:r>
      <w:r>
        <w:rPr>
          <w:rFonts w:ascii="Arial" w:eastAsia="Arial" w:hAnsi="Arial" w:cs="Arial"/>
          <w:color w:val="444444"/>
        </w:rPr>
        <w:t>; Caisses départementales d'assurance maladie, hôpitaux publics — rendez-vous en ligne, demandes de remboursement, enregistrement des prestataires de soins, rapports contractuels avec la Caisse d'Assurance Maladie.</w:t>
      </w:r>
    </w:p>
    <w:p w14:paraId="2A6DC88E" w14:textId="182A60D8" w:rsidR="00AE23CA" w:rsidRDefault="00AE23CA" w:rsidP="00883A75">
      <w:pPr>
        <w:spacing w:after="80"/>
        <w:rPr>
          <w:rFonts w:ascii="Arial" w:eastAsia="Arial" w:hAnsi="Arial" w:cs="Arial"/>
          <w:color w:val="444444"/>
        </w:rPr>
      </w:pPr>
      <w:r>
        <w:rPr>
          <w:rFonts w:ascii="Cambria Math" w:hAnsi="Cambria Math" w:cs="Cambria Math"/>
          <w:b/>
          <w:bCs/>
          <w:color w:val="0070C0"/>
        </w:rPr>
        <w:t>▸</w:t>
      </w:r>
      <w:r>
        <w:rPr>
          <w:b/>
          <w:bCs/>
          <w:color w:val="0070C0"/>
        </w:rPr>
        <w:t xml:space="preserve">  </w:t>
      </w:r>
      <w:r>
        <w:rPr>
          <w:rFonts w:ascii="Arial" w:eastAsia="Arial" w:hAnsi="Arial" w:cs="Arial"/>
          <w:b/>
          <w:bCs/>
          <w:color w:val="444444"/>
        </w:rPr>
        <w:t>Services Publics &amp; Infrastructure</w:t>
      </w:r>
      <w:r>
        <w:rPr>
          <w:rFonts w:ascii="Arial" w:eastAsia="Arial" w:hAnsi="Arial" w:cs="Arial"/>
          <w:color w:val="444444"/>
        </w:rPr>
        <w:t>; Opérateurs d'eau, de chauffage et d'assainissement — demandes de raccordement, signalements de pannes, relevés de compteurs en ligne, paiements de factures, notifications d'interruptions de service, portail citoyen public.</w:t>
      </w:r>
    </w:p>
    <w:p w14:paraId="5B7BB9D9" w14:textId="7323024D" w:rsidR="00AE23CA" w:rsidRDefault="00AE23CA" w:rsidP="00C42C4C">
      <w:pPr>
        <w:spacing w:after="80"/>
        <w:rPr>
          <w:rFonts w:ascii="Arial" w:eastAsia="Arial" w:hAnsi="Arial" w:cs="Arial"/>
          <w:color w:val="444444"/>
        </w:rPr>
      </w:pPr>
      <w:r>
        <w:rPr>
          <w:rFonts w:ascii="Cambria Math" w:hAnsi="Cambria Math" w:cs="Cambria Math"/>
          <w:b/>
          <w:bCs/>
          <w:color w:val="0070C0"/>
        </w:rPr>
        <w:t>▸</w:t>
      </w:r>
      <w:r>
        <w:rPr>
          <w:b/>
          <w:bCs/>
          <w:color w:val="0070C0"/>
        </w:rPr>
        <w:t xml:space="preserve">  </w:t>
      </w:r>
      <w:r>
        <w:rPr>
          <w:rFonts w:ascii="Arial" w:eastAsia="Arial" w:hAnsi="Arial" w:cs="Arial"/>
          <w:b/>
          <w:bCs/>
          <w:color w:val="444444"/>
        </w:rPr>
        <w:t>Ordre Public &amp; Sécurité</w:t>
      </w:r>
      <w:r>
        <w:rPr>
          <w:rFonts w:ascii="Arial" w:eastAsia="Arial" w:hAnsi="Arial" w:cs="Arial"/>
          <w:color w:val="444444"/>
        </w:rPr>
        <w:t>; Police locale, services d'urgence, protection civile — demandes de permis d'événements, signalement d'incidents, demandes d'autorisation pour activités à haut risque, gestion des dossiers d'intervention.</w:t>
      </w:r>
    </w:p>
    <w:p w14:paraId="63A0CE81" w14:textId="5DA00CE8" w:rsidR="00AE23CA" w:rsidRDefault="00AE23CA" w:rsidP="008D3AE6">
      <w:pPr>
        <w:spacing w:after="80"/>
        <w:rPr>
          <w:rFonts w:ascii="Arial" w:eastAsia="Arial" w:hAnsi="Arial" w:cs="Arial"/>
          <w:color w:val="444444"/>
        </w:rPr>
      </w:pPr>
      <w:r>
        <w:rPr>
          <w:rFonts w:ascii="Cambria Math" w:hAnsi="Cambria Math" w:cs="Cambria Math"/>
          <w:b/>
          <w:bCs/>
          <w:color w:val="0070C0"/>
        </w:rPr>
        <w:lastRenderedPageBreak/>
        <w:t>▸</w:t>
      </w:r>
      <w:r>
        <w:rPr>
          <w:b/>
          <w:bCs/>
          <w:color w:val="0070C0"/>
        </w:rPr>
        <w:t xml:space="preserve">  </w:t>
      </w:r>
      <w:r>
        <w:rPr>
          <w:rFonts w:ascii="Arial" w:eastAsia="Arial" w:hAnsi="Arial" w:cs="Arial"/>
          <w:b/>
          <w:bCs/>
          <w:color w:val="444444"/>
        </w:rPr>
        <w:t>Registres Nationaux &amp; Licences Professionnelles</w:t>
      </w:r>
      <w:r>
        <w:rPr>
          <w:rFonts w:ascii="Arial" w:eastAsia="Arial" w:hAnsi="Arial" w:cs="Arial"/>
          <w:color w:val="444444"/>
        </w:rPr>
        <w:t>; Ordres professionnels (médecins, avocats, architectes, pharmaciens) — inscription des membres, renouvellement d'autorisations, rapports CPD, communication avec les membres, publication des registres publics.</w:t>
      </w:r>
    </w:p>
    <w:p w14:paraId="618F3D4D" w14:textId="792515D1" w:rsidR="00AE23CA" w:rsidRDefault="00AE23CA" w:rsidP="008A0357">
      <w:pPr>
        <w:spacing w:after="80"/>
        <w:rPr>
          <w:rFonts w:ascii="Arial" w:eastAsia="Arial" w:hAnsi="Arial" w:cs="Arial"/>
          <w:color w:val="444444"/>
        </w:rPr>
      </w:pPr>
      <w:r>
        <w:rPr>
          <w:rFonts w:ascii="Cambria Math" w:hAnsi="Cambria Math" w:cs="Cambria Math"/>
          <w:b/>
          <w:bCs/>
          <w:color w:val="0070C0"/>
        </w:rPr>
        <w:t>▸</w:t>
      </w:r>
      <w:r>
        <w:rPr>
          <w:b/>
          <w:bCs/>
          <w:color w:val="0070C0"/>
        </w:rPr>
        <w:t xml:space="preserve">  </w:t>
      </w:r>
      <w:r>
        <w:rPr>
          <w:rFonts w:ascii="Arial" w:eastAsia="Arial" w:hAnsi="Arial" w:cs="Arial"/>
          <w:b/>
          <w:bCs/>
          <w:color w:val="444444"/>
        </w:rPr>
        <w:t>Transport &amp; Logistique Publique</w:t>
      </w:r>
      <w:r>
        <w:rPr>
          <w:rFonts w:ascii="Arial" w:eastAsia="Arial" w:hAnsi="Arial" w:cs="Arial"/>
          <w:color w:val="444444"/>
        </w:rPr>
        <w:t>; Autorités routières, autorités portuaires/aéroportuaires, organismes publics — autorisations de transport, inspections techniques, licences d'opérateur, signalement d'incidents, certificats de conformité des véhicules.</w:t>
      </w:r>
    </w:p>
    <w:p w14:paraId="26EAE027" w14:textId="03C1874C" w:rsidR="00AE23CA" w:rsidRDefault="00AE23CA" w:rsidP="00AE23CA">
      <w:pPr>
        <w:spacing w:after="80"/>
        <w:rPr>
          <w:rFonts w:ascii="Arial" w:eastAsia="Arial" w:hAnsi="Arial" w:cs="Arial"/>
          <w:color w:val="444444"/>
        </w:rPr>
      </w:pPr>
      <w:r>
        <w:rPr>
          <w:rFonts w:ascii="Cambria Math" w:hAnsi="Cambria Math" w:cs="Cambria Math"/>
          <w:b/>
          <w:bCs/>
          <w:color w:val="0070C0"/>
        </w:rPr>
        <w:t>▸</w:t>
      </w:r>
      <w:r>
        <w:rPr>
          <w:b/>
          <w:bCs/>
          <w:color w:val="0070C0"/>
        </w:rPr>
        <w:t xml:space="preserve">  </w:t>
      </w:r>
      <w:r>
        <w:rPr>
          <w:rFonts w:ascii="Arial" w:eastAsia="Arial" w:hAnsi="Arial" w:cs="Arial"/>
          <w:color w:val="444444"/>
        </w:rPr>
        <w:t>Demandez plus si votre secteur n'est pas listé ci-dessus</w:t>
      </w:r>
    </w:p>
    <w:p w14:paraId="76B0E747" w14:textId="77777777" w:rsidR="008A0357" w:rsidRDefault="008A0357" w:rsidP="00AE23CA">
      <w:pPr>
        <w:spacing w:after="80"/>
        <w:rPr>
          <w:rFonts w:ascii="Arial" w:eastAsia="Arial" w:hAnsi="Arial" w:cs="Arial"/>
          <w:color w:val="444444"/>
        </w:rPr>
      </w:pPr>
    </w:p>
    <w:p w14:paraId="37D3C696" w14:textId="77777777" w:rsidR="00AE23CA" w:rsidRDefault="00AE23CA">
      <w:pPr>
        <w:spacing w:after="100"/>
      </w:pPr>
    </w:p>
    <w:sectPr w:rsidR="00AE23CA">
      <w:footerReference w:type="default" r:id="rId16"/>
      <w:pgSz w:w="11906" w:h="16838"/>
      <w:pgMar w:top="720" w:right="800" w:bottom="720" w:left="8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21B0A5" w14:textId="77777777" w:rsidR="004F0CCC" w:rsidRDefault="004F0CCC" w:rsidP="008D04D0">
      <w:r>
        <w:separator/>
      </w:r>
    </w:p>
  </w:endnote>
  <w:endnote w:type="continuationSeparator" w:id="0">
    <w:p w14:paraId="616873F3" w14:textId="77777777" w:rsidR="004F0CCC" w:rsidRDefault="004F0CCC" w:rsidP="008D04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BE782C" w14:textId="5F51DACF" w:rsidR="008D04D0" w:rsidRDefault="008D04D0" w:rsidP="008D04D0">
    <w:pPr>
      <w:pBdr>
        <w:top w:val="single" w:sz="6" w:space="0" w:color="DDDDDD"/>
      </w:pBdr>
      <w:tabs>
        <w:tab w:val="right" w:pos="10306"/>
      </w:tabs>
      <w:spacing w:before="160"/>
    </w:pPr>
    <w:r>
      <w:rPr>
        <w:rFonts w:ascii="Arial" w:eastAsia="Arial" w:hAnsi="Arial" w:cs="Arial"/>
        <w:b/>
        <w:bCs/>
        <w:color w:val="0070C0"/>
        <w:sz w:val="18"/>
        <w:szCs w:val="18"/>
      </w:rPr>
      <w:t>vogo.me/ebs</w:t>
    </w:r>
    <w:r>
      <w:tab/>
    </w:r>
    <w:r>
      <w:rPr>
        <w:rFonts w:ascii="Arial" w:eastAsia="Arial" w:hAnsi="Arial" w:cs="Arial"/>
        <w:b/>
        <w:bCs/>
        <w:color w:val="1B3F7F"/>
        <w:sz w:val="18"/>
        <w:szCs w:val="18"/>
      </w:rPr>
      <w:t>Transform. Integrate. Succeed.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B71201" w14:textId="77777777" w:rsidR="004F0CCC" w:rsidRDefault="004F0CCC" w:rsidP="008D04D0">
      <w:r>
        <w:separator/>
      </w:r>
    </w:p>
  </w:footnote>
  <w:footnote w:type="continuationSeparator" w:id="0">
    <w:p w14:paraId="69F17D44" w14:textId="77777777" w:rsidR="004F0CCC" w:rsidRDefault="004F0CCC" w:rsidP="008D04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3458F"/>
    <w:multiLevelType w:val="hybridMultilevel"/>
    <w:tmpl w:val="7170301C"/>
    <w:lvl w:ilvl="0" w:tplc="03E6CCA6">
      <w:start w:val="1"/>
      <w:numFmt w:val="bullet"/>
      <w:lvlText w:val="●"/>
      <w:lvlJc w:val="left"/>
      <w:pPr>
        <w:ind w:left="720" w:hanging="360"/>
      </w:pPr>
    </w:lvl>
    <w:lvl w:ilvl="1" w:tplc="9064DCFA">
      <w:start w:val="1"/>
      <w:numFmt w:val="bullet"/>
      <w:lvlText w:val="○"/>
      <w:lvlJc w:val="left"/>
      <w:pPr>
        <w:ind w:left="1440" w:hanging="360"/>
      </w:pPr>
    </w:lvl>
    <w:lvl w:ilvl="2" w:tplc="078E35D2">
      <w:start w:val="1"/>
      <w:numFmt w:val="bullet"/>
      <w:lvlText w:val="■"/>
      <w:lvlJc w:val="left"/>
      <w:pPr>
        <w:ind w:left="2160" w:hanging="360"/>
      </w:pPr>
    </w:lvl>
    <w:lvl w:ilvl="3" w:tplc="47D4168C">
      <w:start w:val="1"/>
      <w:numFmt w:val="bullet"/>
      <w:lvlText w:val="●"/>
      <w:lvlJc w:val="left"/>
      <w:pPr>
        <w:ind w:left="2880" w:hanging="360"/>
      </w:pPr>
    </w:lvl>
    <w:lvl w:ilvl="4" w:tplc="61B6E732">
      <w:start w:val="1"/>
      <w:numFmt w:val="bullet"/>
      <w:lvlText w:val="○"/>
      <w:lvlJc w:val="left"/>
      <w:pPr>
        <w:ind w:left="3600" w:hanging="360"/>
      </w:pPr>
    </w:lvl>
    <w:lvl w:ilvl="5" w:tplc="09BE2C86">
      <w:start w:val="1"/>
      <w:numFmt w:val="bullet"/>
      <w:lvlText w:val="■"/>
      <w:lvlJc w:val="left"/>
      <w:pPr>
        <w:ind w:left="4320" w:hanging="360"/>
      </w:pPr>
    </w:lvl>
    <w:lvl w:ilvl="6" w:tplc="63E6CAD4">
      <w:start w:val="1"/>
      <w:numFmt w:val="bullet"/>
      <w:lvlText w:val="●"/>
      <w:lvlJc w:val="left"/>
      <w:pPr>
        <w:ind w:left="5040" w:hanging="360"/>
      </w:pPr>
    </w:lvl>
    <w:lvl w:ilvl="7" w:tplc="B1160976">
      <w:start w:val="1"/>
      <w:numFmt w:val="bullet"/>
      <w:lvlText w:val="●"/>
      <w:lvlJc w:val="left"/>
      <w:pPr>
        <w:ind w:left="5760" w:hanging="360"/>
      </w:pPr>
    </w:lvl>
    <w:lvl w:ilvl="8" w:tplc="3790E3CA">
      <w:start w:val="1"/>
      <w:numFmt w:val="bullet"/>
      <w:lvlText w:val="●"/>
      <w:lvlJc w:val="left"/>
      <w:pPr>
        <w:ind w:left="6480" w:hanging="360"/>
      </w:pPr>
    </w:lvl>
  </w:abstractNum>
  <w:num w:numId="1" w16cid:durableId="17538757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5A73"/>
    <w:rsid w:val="00113D62"/>
    <w:rsid w:val="00145786"/>
    <w:rsid w:val="00175D6B"/>
    <w:rsid w:val="001C47A7"/>
    <w:rsid w:val="0023472D"/>
    <w:rsid w:val="002418B7"/>
    <w:rsid w:val="003332F8"/>
    <w:rsid w:val="0037720F"/>
    <w:rsid w:val="004B2B89"/>
    <w:rsid w:val="004F0CCC"/>
    <w:rsid w:val="005477E7"/>
    <w:rsid w:val="00674162"/>
    <w:rsid w:val="00883A75"/>
    <w:rsid w:val="008A0357"/>
    <w:rsid w:val="008D04D0"/>
    <w:rsid w:val="008D3AE6"/>
    <w:rsid w:val="00925ED8"/>
    <w:rsid w:val="009318C4"/>
    <w:rsid w:val="00A62B5B"/>
    <w:rsid w:val="00A64293"/>
    <w:rsid w:val="00AE23CA"/>
    <w:rsid w:val="00B31606"/>
    <w:rsid w:val="00BF2DEB"/>
    <w:rsid w:val="00C42C4C"/>
    <w:rsid w:val="00C45A73"/>
    <w:rsid w:val="00C6018D"/>
    <w:rsid w:val="00C762CC"/>
    <w:rsid w:val="00D6464C"/>
    <w:rsid w:val="00ED42A9"/>
    <w:rsid w:val="00F6143E"/>
    <w:rsid w:val="00FB14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F23EB"/>
  <w15:docId w15:val="{97970901-7475-451A-952E-FFCA3A5E2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8D04D0"/>
    <w:pPr>
      <w:tabs>
        <w:tab w:val="center" w:pos="4513"/>
        <w:tab w:val="right" w:pos="9026"/>
      </w:tabs>
    </w:pPr>
  </w:style>
  <w:style w:type="character" w:customStyle="1" w:styleId="HeaderChar">
    <w:name w:val="Header Char"/>
    <w:basedOn w:val="DefaultParagraphFont"/>
    <w:link w:val="Header"/>
    <w:uiPriority w:val="99"/>
    <w:rsid w:val="008D04D0"/>
  </w:style>
  <w:style w:type="paragraph" w:styleId="Footer">
    <w:name w:val="footer"/>
    <w:basedOn w:val="Normal"/>
    <w:link w:val="FooterChar"/>
    <w:uiPriority w:val="99"/>
    <w:unhideWhenUsed/>
    <w:rsid w:val="008D04D0"/>
    <w:pPr>
      <w:tabs>
        <w:tab w:val="center" w:pos="4513"/>
        <w:tab w:val="right" w:pos="9026"/>
      </w:tabs>
    </w:pPr>
  </w:style>
  <w:style w:type="character" w:customStyle="1" w:styleId="FooterChar">
    <w:name w:val="Footer Char"/>
    <w:basedOn w:val="DefaultParagraphFont"/>
    <w:link w:val="Footer"/>
    <w:uiPriority w:val="99"/>
    <w:rsid w:val="008D04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TotalTime>
  <Pages>6</Pages>
  <Words>1694</Words>
  <Characters>9662</Characters>
  <Application>Microsoft Office Word</Application>
  <DocSecurity>0</DocSecurity>
  <Lines>80</Lines>
  <Paragraphs>22</Paragraphs>
  <ScaleCrop>false</ScaleCrop>
  <Company/>
  <LinksUpToDate>false</LinksUpToDate>
  <CharactersWithSpaces>11334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Adrian Barcutean | vogo.me</cp:lastModifiedBy>
  <cp:revision>31</cp:revision>
  <dcterms:created xsi:type="dcterms:W3CDTF">2026-05-28T21:18:00Z</dcterms:created>
  <dcterms:modified xsi:type="dcterms:W3CDTF">2026-05-28T23:52:00Z</dcterms:modified>
</cp:coreProperties>
</file>